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lang w:eastAsia="zh-CN"/>
        </w:rPr>
      </w:pPr>
    </w:p>
    <w:p>
      <w:pPr>
        <w:spacing w:line="360" w:lineRule="auto"/>
        <w:jc w:val="right"/>
        <w:rPr>
          <w:lang w:eastAsia="zh-CN"/>
        </w:rPr>
      </w:pPr>
    </w:p>
    <w:p>
      <w:pPr>
        <w:spacing w:line="360" w:lineRule="auto"/>
        <w:rPr>
          <w:sz w:val="44"/>
          <w:szCs w:val="44"/>
          <w:lang w:eastAsia="zh-CN"/>
        </w:rPr>
      </w:pPr>
    </w:p>
    <w:p>
      <w:pPr>
        <w:spacing w:line="360" w:lineRule="auto"/>
        <w:ind w:firstLine="880" w:firstLineChars="200"/>
        <w:rPr>
          <w:rFonts w:ascii="宋体" w:hAnsi="宋体"/>
          <w:b/>
          <w:sz w:val="72"/>
          <w:szCs w:val="72"/>
          <w:lang w:eastAsia="zh-CN"/>
        </w:rPr>
      </w:pPr>
      <w:r>
        <w:rPr>
          <w:sz w:val="44"/>
          <w:szCs w:val="44"/>
          <w:lang w:eastAsia="zh-CN"/>
        </w:rPr>
        <w:pict>
          <v:line id="_x0000_s1049" o:spid="_x0000_s1049" o:spt="20" style="position:absolute;left:0pt;margin-left:91pt;margin-top:190.85pt;height:142.65pt;width:0pt;mso-position-horizontal-relative:page;mso-position-vertical-relative:page;z-index:-251655168;mso-width-relative:page;mso-height-relative:page;" stroked="t" coordsize="21600,21600">
            <v:path arrowok="t"/>
            <v:fill focussize="0,0"/>
            <v:stroke weight="3pt" color="#4F82BD"/>
            <v:imagedata o:title=""/>
            <o:lock v:ext="edit"/>
          </v:line>
        </w:pict>
      </w:r>
      <w:r>
        <w:rPr>
          <w:rFonts w:hint="eastAsia" w:ascii="宋体" w:hAnsi="宋体"/>
          <w:b/>
          <w:sz w:val="72"/>
          <w:szCs w:val="72"/>
          <w:lang w:eastAsia="zh-CN"/>
        </w:rPr>
        <w:t xml:space="preserve">    “浙江制造”认证</w:t>
      </w:r>
    </w:p>
    <w:p>
      <w:pPr>
        <w:spacing w:line="360" w:lineRule="auto"/>
        <w:jc w:val="center"/>
        <w:rPr>
          <w:rFonts w:ascii="宋体"/>
          <w:b/>
          <w:sz w:val="44"/>
          <w:szCs w:val="44"/>
          <w:lang w:eastAsia="zh-CN"/>
        </w:rPr>
      </w:pPr>
    </w:p>
    <w:p>
      <w:pPr>
        <w:spacing w:line="360" w:lineRule="auto"/>
        <w:ind w:firstLine="2168" w:firstLineChars="300"/>
        <w:rPr>
          <w:rFonts w:ascii="黑体" w:hAnsi="黑体" w:eastAsia="黑体" w:cs="黑体"/>
          <w:sz w:val="72"/>
          <w:szCs w:val="72"/>
          <w:lang w:eastAsia="zh-CN"/>
        </w:rPr>
      </w:pPr>
      <w:r>
        <w:rPr>
          <w:rFonts w:ascii="宋体" w:hAnsi="宋体"/>
          <w:b/>
          <w:sz w:val="72"/>
          <w:szCs w:val="72"/>
          <w:lang w:eastAsia="zh-CN"/>
        </w:rPr>
        <w:t>20</w:t>
      </w:r>
      <w:r>
        <w:rPr>
          <w:rFonts w:hint="eastAsia" w:ascii="宋体" w:hAnsi="宋体"/>
          <w:b/>
          <w:sz w:val="72"/>
          <w:szCs w:val="72"/>
          <w:lang w:val="en-US" w:eastAsia="zh-CN"/>
        </w:rPr>
        <w:t>20</w:t>
      </w:r>
      <w:r>
        <w:rPr>
          <w:rFonts w:hint="eastAsia" w:ascii="宋体" w:hAnsi="宋体"/>
          <w:b/>
          <w:sz w:val="72"/>
          <w:szCs w:val="72"/>
          <w:lang w:eastAsia="zh-CN"/>
        </w:rPr>
        <w:t>年</w:t>
      </w:r>
      <w:r>
        <w:rPr>
          <w:rFonts w:hint="eastAsia" w:ascii="黑体" w:hAnsi="黑体" w:eastAsia="黑体" w:cs="黑体"/>
          <w:sz w:val="72"/>
          <w:szCs w:val="72"/>
          <w:lang w:eastAsia="zh-CN"/>
        </w:rPr>
        <w:t>质</w:t>
      </w:r>
      <w:r>
        <w:rPr>
          <w:rFonts w:hint="eastAsia" w:ascii="黑体" w:hAnsi="黑体" w:eastAsia="黑体" w:cs="黑体"/>
          <w:spacing w:val="-3"/>
          <w:sz w:val="72"/>
          <w:szCs w:val="72"/>
          <w:lang w:eastAsia="zh-CN"/>
        </w:rPr>
        <w:t>量</w:t>
      </w:r>
      <w:r>
        <w:rPr>
          <w:rFonts w:hint="eastAsia" w:ascii="黑体" w:hAnsi="黑体" w:eastAsia="黑体" w:cs="黑体"/>
          <w:sz w:val="72"/>
          <w:szCs w:val="72"/>
          <w:lang w:eastAsia="zh-CN"/>
        </w:rPr>
        <w:t>诚信报告</w:t>
      </w:r>
    </w:p>
    <w:p>
      <w:pPr>
        <w:spacing w:line="360" w:lineRule="auto"/>
        <w:jc w:val="center"/>
        <w:rPr>
          <w:sz w:val="44"/>
          <w:szCs w:val="44"/>
          <w:lang w:eastAsia="zh-CN"/>
        </w:rPr>
      </w:pPr>
    </w:p>
    <w:p>
      <w:pPr>
        <w:spacing w:line="360" w:lineRule="auto"/>
        <w:jc w:val="right"/>
        <w:rPr>
          <w:sz w:val="44"/>
          <w:szCs w:val="44"/>
          <w:lang w:eastAsia="zh-CN"/>
        </w:rPr>
      </w:pPr>
      <w:r>
        <w:rPr>
          <w:sz w:val="44"/>
          <w:szCs w:val="44"/>
          <w:lang w:eastAsia="zh-CN"/>
        </w:rPr>
        <w:drawing>
          <wp:inline distT="0" distB="0" distL="0" distR="0">
            <wp:extent cx="4905375" cy="2981325"/>
            <wp:effectExtent l="19050" t="0" r="952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7"/>
                    <a:stretch>
                      <a:fillRect/>
                    </a:stretch>
                  </pic:blipFill>
                  <pic:spPr>
                    <a:xfrm>
                      <a:off x="0" y="0"/>
                      <a:ext cx="4905375" cy="2981325"/>
                    </a:xfrm>
                    <a:prstGeom prst="rect">
                      <a:avLst/>
                    </a:prstGeom>
                  </pic:spPr>
                </pic:pic>
              </a:graphicData>
            </a:graphic>
          </wp:inline>
        </w:drawing>
      </w:r>
    </w:p>
    <w:p>
      <w:pPr>
        <w:spacing w:line="360" w:lineRule="auto"/>
        <w:jc w:val="center"/>
        <w:rPr>
          <w:b/>
          <w:sz w:val="48"/>
          <w:szCs w:val="48"/>
          <w:lang w:eastAsia="zh-CN"/>
        </w:rPr>
      </w:pPr>
    </w:p>
    <w:p>
      <w:pPr>
        <w:spacing w:line="360" w:lineRule="auto"/>
        <w:jc w:val="center"/>
        <w:rPr>
          <w:b/>
          <w:sz w:val="48"/>
          <w:szCs w:val="48"/>
          <w:lang w:eastAsia="zh-CN"/>
        </w:rPr>
      </w:pPr>
      <w:r>
        <w:rPr>
          <w:rFonts w:hint="eastAsia"/>
          <w:b/>
          <w:sz w:val="48"/>
          <w:szCs w:val="48"/>
          <w:lang w:eastAsia="zh-CN"/>
        </w:rPr>
        <w:t>浙江卡拉扬集团有限公司</w:t>
      </w:r>
    </w:p>
    <w:p>
      <w:pPr>
        <w:jc w:val="center"/>
        <w:rPr>
          <w:rFonts w:ascii="楷体" w:hAnsi="楷体" w:eastAsia="楷体"/>
          <w:sz w:val="48"/>
          <w:szCs w:val="44"/>
          <w:lang w:eastAsia="zh-CN"/>
        </w:rPr>
      </w:pPr>
      <w:r>
        <w:rPr>
          <w:rFonts w:hint="eastAsia" w:ascii="楷体" w:hAnsi="楷体" w:eastAsia="楷体"/>
          <w:sz w:val="48"/>
          <w:szCs w:val="44"/>
          <w:lang w:eastAsia="zh-CN"/>
        </w:rPr>
        <w:t>二零二</w:t>
      </w:r>
      <w:r>
        <w:rPr>
          <w:rFonts w:hint="eastAsia" w:ascii="楷体" w:hAnsi="楷体" w:eastAsia="楷体"/>
          <w:sz w:val="48"/>
          <w:szCs w:val="44"/>
          <w:lang w:val="en-US" w:eastAsia="zh-CN"/>
        </w:rPr>
        <w:t>一</w:t>
      </w:r>
      <w:r>
        <w:rPr>
          <w:rFonts w:hint="eastAsia" w:ascii="楷体" w:hAnsi="楷体" w:eastAsia="楷体"/>
          <w:sz w:val="48"/>
          <w:szCs w:val="44"/>
          <w:lang w:eastAsia="zh-CN"/>
        </w:rPr>
        <w:t>年六月二十八日</w:t>
      </w:r>
    </w:p>
    <w:p>
      <w:pPr>
        <w:jc w:val="center"/>
        <w:rPr>
          <w:rFonts w:ascii="楷体" w:hAnsi="楷体" w:eastAsia="楷体"/>
          <w:sz w:val="48"/>
          <w:szCs w:val="44"/>
          <w:lang w:eastAsia="zh-CN"/>
        </w:rPr>
      </w:pPr>
    </w:p>
    <w:sdt>
      <w:sdtPr>
        <w:rPr>
          <w:rFonts w:ascii="宋体" w:hAnsi="宋体" w:eastAsia="黑体"/>
          <w:sz w:val="21"/>
          <w:szCs w:val="32"/>
        </w:rPr>
        <w:id w:val="147472684"/>
        <w:docPartObj>
          <w:docPartGallery w:val="Table of Contents"/>
          <w:docPartUnique/>
        </w:docPartObj>
      </w:sdtPr>
      <w:sdtEndPr>
        <w:rPr>
          <w:rFonts w:hint="eastAsia" w:ascii="黑体" w:hAnsi="黑体" w:eastAsia="黑体"/>
          <w:sz w:val="32"/>
          <w:szCs w:val="32"/>
          <w:lang w:eastAsia="zh-CN"/>
        </w:rPr>
      </w:sdtEndPr>
      <w:sdtContent>
        <w:p>
          <w:pPr>
            <w:spacing w:line="360" w:lineRule="auto"/>
            <w:jc w:val="center"/>
            <w:rPr>
              <w:lang w:eastAsia="zh-CN"/>
            </w:rPr>
          </w:pPr>
          <w:r>
            <w:rPr>
              <w:rFonts w:hint="eastAsia" w:ascii="黑体" w:hAnsi="黑体" w:eastAsia="黑体" w:cs="黑体"/>
              <w:sz w:val="32"/>
              <w:szCs w:val="32"/>
              <w:lang w:eastAsia="zh-CN"/>
            </w:rPr>
            <w:t>目  录</w:t>
          </w: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"_Toc12739194" </w:instrText>
          </w:r>
          <w:r>
            <w:fldChar w:fldCharType="separate"/>
          </w:r>
          <w:r>
            <w:rPr>
              <w:rStyle w:val="20"/>
              <w:rFonts w:hint="eastAsia"/>
              <w:lang w:eastAsia="zh-CN"/>
            </w:rPr>
            <w:t>郑重声明</w:t>
          </w:r>
          <w:r>
            <w:tab/>
          </w:r>
          <w:r>
            <w:fldChar w:fldCharType="begin"/>
          </w:r>
          <w:r>
            <w:instrText xml:space="preserve"> PAGEREF _Toc12739194 \h </w:instrText>
          </w:r>
          <w:r>
            <w:fldChar w:fldCharType="separate"/>
          </w:r>
          <w:r>
            <w:t>2</w:t>
          </w:r>
          <w:r>
            <w:fldChar w:fldCharType="end"/>
          </w:r>
          <w:r>
            <w:fldChar w:fldCharType="end"/>
          </w:r>
        </w:p>
        <w:p>
          <w:pPr>
            <w:pStyle w:val="7"/>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"_Toc12739195" </w:instrText>
          </w:r>
          <w:r>
            <w:fldChar w:fldCharType="separate"/>
          </w:r>
          <w:r>
            <w:rPr>
              <w:rStyle w:val="20"/>
              <w:rFonts w:hint="eastAsia" w:cs="宋体"/>
              <w:lang w:eastAsia="zh-CN"/>
            </w:rPr>
            <w:t>总经理致辞</w:t>
          </w:r>
          <w:r>
            <w:tab/>
          </w:r>
          <w:r>
            <w:fldChar w:fldCharType="begin"/>
          </w:r>
          <w:r>
            <w:instrText xml:space="preserve"> PAGEREF _Toc12739195 \h </w:instrText>
          </w:r>
          <w:r>
            <w:fldChar w:fldCharType="separate"/>
          </w:r>
          <w:r>
            <w:t>1</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"_Toc12739196" </w:instrText>
          </w:r>
          <w:r>
            <w:fldChar w:fldCharType="separate"/>
          </w:r>
          <w:r>
            <w:rPr>
              <w:rStyle w:val="20"/>
              <w:rFonts w:hint="eastAsia"/>
              <w:lang w:eastAsia="zh-CN"/>
            </w:rPr>
            <w:t>企业简介</w:t>
          </w:r>
          <w:r>
            <w:tab/>
          </w:r>
          <w:r>
            <w:fldChar w:fldCharType="begin"/>
          </w:r>
          <w:r>
            <w:instrText xml:space="preserve"> PAGEREF _Toc12739196 \h </w:instrText>
          </w:r>
          <w:r>
            <w:fldChar w:fldCharType="separate"/>
          </w:r>
          <w:r>
            <w:t>2</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"_Toc12739197" </w:instrText>
          </w:r>
          <w:r>
            <w:fldChar w:fldCharType="separate"/>
          </w:r>
          <w:r>
            <w:rPr>
              <w:rStyle w:val="20"/>
              <w:rFonts w:hint="eastAsia"/>
              <w:lang w:eastAsia="zh-CN"/>
            </w:rPr>
            <w:t>第一章</w:t>
          </w:r>
          <w:r>
            <w:rPr>
              <w:rStyle w:val="20"/>
              <w:spacing w:val="-20"/>
              <w:lang w:eastAsia="zh-CN"/>
            </w:rPr>
            <w:t xml:space="preserve">  </w:t>
          </w:r>
          <w:r>
            <w:rPr>
              <w:rStyle w:val="20"/>
              <w:rFonts w:hint="eastAsia"/>
              <w:lang w:eastAsia="zh-CN"/>
            </w:rPr>
            <w:t>质量理念</w:t>
          </w:r>
          <w:r>
            <w:tab/>
          </w:r>
          <w:r>
            <w:fldChar w:fldCharType="begin"/>
          </w:r>
          <w:r>
            <w:instrText xml:space="preserve"> PAGEREF _Toc12739197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"_Toc12739198" </w:instrText>
          </w:r>
          <w:r>
            <w:fldChar w:fldCharType="separate"/>
          </w:r>
          <w:r>
            <w:rPr>
              <w:rStyle w:val="20"/>
              <w:lang w:eastAsia="zh-CN"/>
            </w:rPr>
            <w:t xml:space="preserve">1.1  </w:t>
          </w:r>
          <w:r>
            <w:rPr>
              <w:rStyle w:val="20"/>
              <w:rFonts w:hint="eastAsia"/>
              <w:lang w:eastAsia="zh-CN"/>
            </w:rPr>
            <w:t>企业使命</w:t>
          </w:r>
          <w:r>
            <w:tab/>
          </w:r>
          <w:r>
            <w:fldChar w:fldCharType="begin"/>
          </w:r>
          <w:r>
            <w:instrText xml:space="preserve"> PAGEREF _Toc12739198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"_Toc12739199" </w:instrText>
          </w:r>
          <w:r>
            <w:fldChar w:fldCharType="separate"/>
          </w:r>
          <w:r>
            <w:rPr>
              <w:rStyle w:val="20"/>
              <w:lang w:eastAsia="zh-CN"/>
            </w:rPr>
            <w:t xml:space="preserve">1.2  </w:t>
          </w:r>
          <w:r>
            <w:rPr>
              <w:rStyle w:val="20"/>
              <w:rFonts w:hint="eastAsia"/>
              <w:lang w:eastAsia="zh-CN"/>
            </w:rPr>
            <w:t>公司愿景</w:t>
          </w:r>
          <w:r>
            <w:tab/>
          </w:r>
          <w:r>
            <w:fldChar w:fldCharType="begin"/>
          </w:r>
          <w:r>
            <w:instrText xml:space="preserve"> PAGEREF _Toc12739199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"_Toc12739200" </w:instrText>
          </w:r>
          <w:r>
            <w:fldChar w:fldCharType="separate"/>
          </w:r>
          <w:r>
            <w:rPr>
              <w:rStyle w:val="20"/>
              <w:lang w:eastAsia="zh-CN"/>
            </w:rPr>
            <w:t xml:space="preserve">1.3  </w:t>
          </w:r>
          <w:r>
            <w:rPr>
              <w:rStyle w:val="20"/>
              <w:rFonts w:hint="eastAsia"/>
              <w:lang w:eastAsia="zh-CN"/>
            </w:rPr>
            <w:t>核心价值观</w:t>
          </w:r>
          <w:r>
            <w:tab/>
          </w:r>
          <w:r>
            <w:fldChar w:fldCharType="begin"/>
          </w:r>
          <w:r>
            <w:instrText xml:space="preserve"> PAGEREF _Toc12739200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"_Toc12739201" </w:instrText>
          </w:r>
          <w:r>
            <w:fldChar w:fldCharType="separate"/>
          </w:r>
          <w:r>
            <w:rPr>
              <w:rStyle w:val="20"/>
              <w:lang w:eastAsia="zh-CN"/>
            </w:rPr>
            <w:t xml:space="preserve">1.4  </w:t>
          </w:r>
          <w:r>
            <w:rPr>
              <w:rStyle w:val="20"/>
              <w:rFonts w:hint="eastAsia"/>
              <w:lang w:eastAsia="zh-CN"/>
            </w:rPr>
            <w:t>公司经营理念：</w:t>
          </w:r>
          <w:r>
            <w:tab/>
          </w:r>
          <w:r>
            <w:fldChar w:fldCharType="begin"/>
          </w:r>
          <w:r>
            <w:instrText xml:space="preserve"> PAGEREF _Toc12739201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"_Toc12739202" </w:instrText>
          </w:r>
          <w:r>
            <w:fldChar w:fldCharType="separate"/>
          </w:r>
          <w:r>
            <w:rPr>
              <w:rStyle w:val="20"/>
              <w:lang w:eastAsia="zh-CN"/>
            </w:rPr>
            <w:t xml:space="preserve">1.5  </w:t>
          </w:r>
          <w:r>
            <w:rPr>
              <w:rStyle w:val="20"/>
              <w:rFonts w:hint="eastAsia"/>
              <w:lang w:eastAsia="zh-CN"/>
            </w:rPr>
            <w:t>公司经营理念</w:t>
          </w:r>
          <w:r>
            <w:tab/>
          </w:r>
          <w:r>
            <w:fldChar w:fldCharType="begin"/>
          </w:r>
          <w:r>
            <w:instrText xml:space="preserve"> PAGEREF _Toc12739202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"_Toc12739203" </w:instrText>
          </w:r>
          <w:r>
            <w:fldChar w:fldCharType="separate"/>
          </w:r>
          <w:r>
            <w:rPr>
              <w:rStyle w:val="20"/>
              <w:lang w:eastAsia="zh-CN"/>
            </w:rPr>
            <w:t xml:space="preserve">1.6 </w:t>
          </w:r>
          <w:r>
            <w:rPr>
              <w:rStyle w:val="20"/>
              <w:rFonts w:hint="eastAsia"/>
              <w:lang w:eastAsia="zh-CN"/>
            </w:rPr>
            <w:t>品质承诺</w:t>
          </w:r>
          <w:r>
            <w:tab/>
          </w:r>
          <w:r>
            <w:fldChar w:fldCharType="begin"/>
          </w:r>
          <w:r>
            <w:instrText xml:space="preserve"> PAGEREF _Toc12739203 \h </w:instrText>
          </w:r>
          <w:r>
            <w:fldChar w:fldCharType="separate"/>
          </w:r>
          <w:r>
            <w:t>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"_Toc12739204" </w:instrText>
          </w:r>
          <w:r>
            <w:fldChar w:fldCharType="separate"/>
          </w:r>
          <w:r>
            <w:rPr>
              <w:rStyle w:val="20"/>
              <w:lang w:eastAsia="zh-CN"/>
            </w:rPr>
            <w:t>1.7</w:t>
          </w:r>
          <w:r>
            <w:rPr>
              <w:rStyle w:val="20"/>
              <w:rFonts w:hint="eastAsia" w:ascii="宋体" w:hAnsi="宋体"/>
              <w:bCs/>
              <w:lang w:eastAsia="zh-CN"/>
            </w:rPr>
            <w:t>卡拉扬品牌阐述</w:t>
          </w:r>
          <w:r>
            <w:tab/>
          </w:r>
          <w:r>
            <w:fldChar w:fldCharType="begin"/>
          </w:r>
          <w:r>
            <w:instrText xml:space="preserve"> PAGEREF _Toc12739204 \h </w:instrText>
          </w:r>
          <w:r>
            <w:fldChar w:fldCharType="separate"/>
          </w:r>
          <w:r>
            <w:t>3</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"_Toc12739205" </w:instrText>
          </w:r>
          <w:r>
            <w:fldChar w:fldCharType="separate"/>
          </w:r>
          <w:r>
            <w:rPr>
              <w:rStyle w:val="20"/>
              <w:rFonts w:hint="eastAsia"/>
              <w:spacing w:val="2"/>
              <w:lang w:eastAsia="zh-CN"/>
            </w:rPr>
            <w:t>第二</w:t>
          </w:r>
          <w:r>
            <w:rPr>
              <w:rStyle w:val="20"/>
              <w:rFonts w:hint="eastAsia"/>
              <w:lang w:eastAsia="zh-CN"/>
            </w:rPr>
            <w:t>章</w:t>
          </w:r>
          <w:r>
            <w:rPr>
              <w:rStyle w:val="20"/>
              <w:spacing w:val="-26"/>
              <w:lang w:eastAsia="zh-CN"/>
            </w:rPr>
            <w:t xml:space="preserve"> </w:t>
          </w:r>
          <w:r>
            <w:rPr>
              <w:rStyle w:val="20"/>
              <w:rFonts w:hint="eastAsia"/>
              <w:spacing w:val="2"/>
              <w:lang w:eastAsia="zh-CN"/>
            </w:rPr>
            <w:t>质量内</w:t>
          </w:r>
          <w:r>
            <w:rPr>
              <w:rStyle w:val="20"/>
              <w:rFonts w:hint="eastAsia"/>
              <w:lang w:eastAsia="zh-CN"/>
            </w:rPr>
            <w:t>部</w:t>
          </w:r>
          <w:r>
            <w:rPr>
              <w:rStyle w:val="20"/>
              <w:rFonts w:hint="eastAsia"/>
              <w:spacing w:val="2"/>
              <w:lang w:eastAsia="zh-CN"/>
            </w:rPr>
            <w:t>管</w:t>
          </w:r>
          <w:r>
            <w:rPr>
              <w:rStyle w:val="20"/>
              <w:rFonts w:hint="eastAsia"/>
              <w:lang w:eastAsia="zh-CN"/>
            </w:rPr>
            <w:t>理</w:t>
          </w:r>
          <w:r>
            <w:tab/>
          </w:r>
          <w:r>
            <w:fldChar w:fldCharType="begin"/>
          </w:r>
          <w:r>
            <w:instrText xml:space="preserve"> PAGEREF _Toc12739205 \h </w:instrText>
          </w:r>
          <w:r>
            <w:fldChar w:fldCharType="separate"/>
          </w:r>
          <w:r>
            <w:t>4</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"_Toc12739206" </w:instrText>
          </w:r>
          <w:r>
            <w:fldChar w:fldCharType="separate"/>
          </w:r>
          <w:r>
            <w:rPr>
              <w:rStyle w:val="20"/>
              <w:lang w:eastAsia="zh-CN"/>
            </w:rPr>
            <w:t xml:space="preserve">2.1 </w:t>
          </w:r>
          <w:r>
            <w:rPr>
              <w:rStyle w:val="20"/>
              <w:rFonts w:hint="eastAsia"/>
              <w:lang w:eastAsia="zh-CN"/>
            </w:rPr>
            <w:t>质量管理机构</w:t>
          </w:r>
          <w:r>
            <w:tab/>
          </w:r>
          <w:r>
            <w:fldChar w:fldCharType="begin"/>
          </w:r>
          <w:r>
            <w:instrText xml:space="preserve"> PAGEREF _Toc12739206 \h </w:instrText>
          </w:r>
          <w:r>
            <w:fldChar w:fldCharType="separate"/>
          </w:r>
          <w:r>
            <w:t>4</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"_Toc12739207" </w:instrText>
          </w:r>
          <w:r>
            <w:fldChar w:fldCharType="separate"/>
          </w:r>
          <w:r>
            <w:rPr>
              <w:rStyle w:val="20"/>
              <w:lang w:eastAsia="zh-CN"/>
            </w:rPr>
            <w:t xml:space="preserve">2.2 </w:t>
          </w:r>
          <w:r>
            <w:rPr>
              <w:rStyle w:val="20"/>
              <w:rFonts w:hint="eastAsia"/>
              <w:lang w:eastAsia="zh-CN"/>
            </w:rPr>
            <w:t>质量管理体系</w:t>
          </w:r>
          <w:r>
            <w:tab/>
          </w:r>
          <w:r>
            <w:fldChar w:fldCharType="begin"/>
          </w:r>
          <w:r>
            <w:instrText xml:space="preserve"> PAGEREF _Toc12739207 \h </w:instrText>
          </w:r>
          <w:r>
            <w:fldChar w:fldCharType="separate"/>
          </w:r>
          <w:r>
            <w:t>6</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"_Toc12739208" </w:instrText>
          </w:r>
          <w:r>
            <w:fldChar w:fldCharType="separate"/>
          </w:r>
          <w:r>
            <w:rPr>
              <w:rStyle w:val="20"/>
              <w:rFonts w:hint="eastAsia"/>
              <w:spacing w:val="2"/>
              <w:lang w:eastAsia="zh-CN"/>
            </w:rPr>
            <w:t>第三</w:t>
          </w:r>
          <w:r>
            <w:rPr>
              <w:rStyle w:val="20"/>
              <w:rFonts w:hint="eastAsia"/>
              <w:lang w:eastAsia="zh-CN"/>
            </w:rPr>
            <w:t>章</w:t>
          </w:r>
          <w:r>
            <w:rPr>
              <w:rStyle w:val="20"/>
              <w:spacing w:val="-20"/>
              <w:lang w:eastAsia="zh-CN"/>
            </w:rPr>
            <w:t xml:space="preserve"> </w:t>
          </w:r>
          <w:r>
            <w:rPr>
              <w:rStyle w:val="20"/>
              <w:rFonts w:hint="eastAsia"/>
              <w:spacing w:val="2"/>
              <w:lang w:eastAsia="zh-CN"/>
            </w:rPr>
            <w:t>质量诚信</w:t>
          </w:r>
          <w:r>
            <w:tab/>
          </w:r>
          <w:r>
            <w:fldChar w:fldCharType="begin"/>
          </w:r>
          <w:r>
            <w:instrText xml:space="preserve"> PAGEREF _Toc12739208 \h </w:instrText>
          </w:r>
          <w:r>
            <w:fldChar w:fldCharType="separate"/>
          </w:r>
          <w:r>
            <w:t>7</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"_Toc12739209" </w:instrText>
          </w:r>
          <w:r>
            <w:fldChar w:fldCharType="separate"/>
          </w:r>
          <w:r>
            <w:rPr>
              <w:rStyle w:val="20"/>
              <w:lang w:eastAsia="zh-CN"/>
            </w:rPr>
            <w:t xml:space="preserve">3.1 </w:t>
          </w:r>
          <w:r>
            <w:rPr>
              <w:rStyle w:val="20"/>
              <w:rFonts w:hint="eastAsia"/>
              <w:lang w:eastAsia="zh-CN"/>
            </w:rPr>
            <w:t>产品设计、原材料或零部件采购、生产和售后过程中的质量诚信管理</w:t>
          </w:r>
          <w:r>
            <w:tab/>
          </w:r>
          <w:r>
            <w:fldChar w:fldCharType="begin"/>
          </w:r>
          <w:r>
            <w:instrText xml:space="preserve"> PAGEREF _Toc12739209 \h </w:instrText>
          </w:r>
          <w:r>
            <w:fldChar w:fldCharType="separate"/>
          </w:r>
          <w:r>
            <w:t>7</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"_Toc12739210" </w:instrText>
          </w:r>
          <w:r>
            <w:fldChar w:fldCharType="separate"/>
          </w:r>
          <w:r>
            <w:rPr>
              <w:rStyle w:val="20"/>
              <w:lang w:eastAsia="zh-CN"/>
            </w:rPr>
            <w:t xml:space="preserve">3.2 </w:t>
          </w:r>
          <w:r>
            <w:rPr>
              <w:rStyle w:val="20"/>
              <w:rFonts w:hint="eastAsia"/>
              <w:lang w:eastAsia="zh-CN"/>
            </w:rPr>
            <w:t>质量文化建设</w:t>
          </w:r>
          <w:r>
            <w:tab/>
          </w:r>
          <w:r>
            <w:fldChar w:fldCharType="begin"/>
          </w:r>
          <w:r>
            <w:instrText xml:space="preserve"> PAGEREF _Toc12739210 \h </w:instrText>
          </w:r>
          <w:r>
            <w:fldChar w:fldCharType="separate"/>
          </w:r>
          <w:r>
            <w:t>9</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"_Toc12739211" </w:instrText>
          </w:r>
          <w:r>
            <w:fldChar w:fldCharType="separate"/>
          </w:r>
          <w:r>
            <w:rPr>
              <w:rStyle w:val="20"/>
              <w:lang w:eastAsia="zh-CN"/>
            </w:rPr>
            <w:t>3.3</w:t>
          </w:r>
          <w:r>
            <w:rPr>
              <w:rStyle w:val="20"/>
              <w:rFonts w:hint="eastAsia"/>
              <w:lang w:eastAsia="zh-CN"/>
            </w:rPr>
            <w:t>营造诚信守法环境</w:t>
          </w:r>
          <w:r>
            <w:tab/>
          </w:r>
          <w:r>
            <w:fldChar w:fldCharType="begin"/>
          </w:r>
          <w:r>
            <w:instrText xml:space="preserve"> PAGEREF _Toc12739211 \h </w:instrText>
          </w:r>
          <w:r>
            <w:fldChar w:fldCharType="separate"/>
          </w:r>
          <w:r>
            <w:t>11</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"_Toc12739212" </w:instrText>
          </w:r>
          <w:r>
            <w:fldChar w:fldCharType="separate"/>
          </w:r>
          <w:r>
            <w:rPr>
              <w:rStyle w:val="20"/>
              <w:rFonts w:hint="eastAsia"/>
              <w:spacing w:val="2"/>
              <w:lang w:eastAsia="zh-CN"/>
            </w:rPr>
            <w:t>第四</w:t>
          </w:r>
          <w:r>
            <w:rPr>
              <w:rStyle w:val="20"/>
              <w:rFonts w:hint="eastAsia"/>
              <w:lang w:eastAsia="zh-CN"/>
            </w:rPr>
            <w:t>章</w:t>
          </w:r>
          <w:r>
            <w:rPr>
              <w:rStyle w:val="20"/>
              <w:spacing w:val="-20"/>
              <w:lang w:eastAsia="zh-CN"/>
            </w:rPr>
            <w:t xml:space="preserve"> </w:t>
          </w:r>
          <w:r>
            <w:rPr>
              <w:rStyle w:val="20"/>
              <w:rFonts w:hint="eastAsia"/>
              <w:spacing w:val="2"/>
              <w:lang w:eastAsia="zh-CN"/>
            </w:rPr>
            <w:t>质量基础</w:t>
          </w:r>
          <w:r>
            <w:tab/>
          </w:r>
          <w:r>
            <w:fldChar w:fldCharType="begin"/>
          </w:r>
          <w:r>
            <w:instrText xml:space="preserve"> PAGEREF _Toc12739212 \h </w:instrText>
          </w:r>
          <w:r>
            <w:fldChar w:fldCharType="separate"/>
          </w:r>
          <w:r>
            <w:t>13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"_Toc12739213" </w:instrText>
          </w:r>
          <w:r>
            <w:fldChar w:fldCharType="separate"/>
          </w:r>
          <w:r>
            <w:rPr>
              <w:rStyle w:val="20"/>
              <w:rFonts w:ascii="Cambria" w:hAnsi="Cambria" w:cs="Cambria"/>
              <w:lang w:eastAsia="zh-CN"/>
            </w:rPr>
            <w:t>4.1</w:t>
          </w:r>
          <w:r>
            <w:rPr>
              <w:rStyle w:val="20"/>
              <w:rFonts w:ascii="Cambria" w:hAnsi="Cambria" w:cs="Cambria"/>
              <w:spacing w:val="-6"/>
              <w:lang w:eastAsia="zh-CN"/>
            </w:rPr>
            <w:t xml:space="preserve"> </w:t>
          </w:r>
          <w:r>
            <w:rPr>
              <w:rStyle w:val="20"/>
              <w:rFonts w:hint="eastAsia"/>
              <w:lang w:eastAsia="zh-CN"/>
            </w:rPr>
            <w:t>产品</w:t>
          </w:r>
          <w:r>
            <w:rPr>
              <w:rStyle w:val="20"/>
              <w:rFonts w:hint="eastAsia"/>
              <w:spacing w:val="2"/>
              <w:lang w:eastAsia="zh-CN"/>
            </w:rPr>
            <w:t>标</w:t>
          </w:r>
          <w:r>
            <w:rPr>
              <w:rStyle w:val="20"/>
              <w:rFonts w:hint="eastAsia"/>
              <w:lang w:eastAsia="zh-CN"/>
            </w:rPr>
            <w:t>准</w:t>
          </w:r>
          <w:r>
            <w:tab/>
          </w:r>
          <w:r>
            <w:fldChar w:fldCharType="begin"/>
          </w:r>
          <w:r>
            <w:instrText xml:space="preserve"> PAGEREF _Toc12739213 \h </w:instrText>
          </w:r>
          <w:r>
            <w:fldChar w:fldCharType="separate"/>
          </w:r>
          <w:r>
            <w:t>13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"_Toc12739214" </w:instrText>
          </w:r>
          <w:r>
            <w:fldChar w:fldCharType="separate"/>
          </w:r>
          <w:r>
            <w:rPr>
              <w:rStyle w:val="20"/>
              <w:rFonts w:ascii="Cambria" w:hAnsi="Cambria" w:cs="Cambria"/>
              <w:lang w:eastAsia="zh-CN"/>
            </w:rPr>
            <w:t xml:space="preserve">4.2 </w:t>
          </w:r>
          <w:r>
            <w:rPr>
              <w:rStyle w:val="20"/>
              <w:rFonts w:hint="eastAsia" w:ascii="Cambria" w:hAnsi="Cambria" w:cs="Cambria"/>
              <w:lang w:eastAsia="zh-CN"/>
            </w:rPr>
            <w:t>计量水平</w:t>
          </w:r>
          <w:r>
            <w:tab/>
          </w:r>
          <w:r>
            <w:fldChar w:fldCharType="begin"/>
          </w:r>
          <w:r>
            <w:instrText xml:space="preserve"> PAGEREF _Toc12739214 \h </w:instrText>
          </w:r>
          <w:r>
            <w:fldChar w:fldCharType="separate"/>
          </w:r>
          <w:r>
            <w:t>15</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"_Toc12739215" </w:instrText>
          </w:r>
          <w:r>
            <w:fldChar w:fldCharType="separate"/>
          </w:r>
          <w:r>
            <w:rPr>
              <w:rStyle w:val="20"/>
              <w:rFonts w:ascii="Cambria" w:hAnsi="Cambria" w:cs="Cambria"/>
              <w:lang w:eastAsia="zh-CN"/>
            </w:rPr>
            <w:t xml:space="preserve">4.4 </w:t>
          </w:r>
          <w:r>
            <w:rPr>
              <w:rStyle w:val="20"/>
              <w:rFonts w:hint="eastAsia" w:ascii="Cambria" w:hAnsi="Cambria" w:cs="Cambria"/>
              <w:lang w:eastAsia="zh-CN"/>
            </w:rPr>
            <w:t>特种设备安全管理</w:t>
          </w:r>
          <w:r>
            <w:tab/>
          </w:r>
          <w:r>
            <w:fldChar w:fldCharType="begin"/>
          </w:r>
          <w:r>
            <w:instrText xml:space="preserve"> PAGEREF _Toc12739215 \h </w:instrText>
          </w:r>
          <w:r>
            <w:fldChar w:fldCharType="separate"/>
          </w:r>
          <w:r>
            <w:t>15</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"_Toc12739216" </w:instrText>
          </w:r>
          <w:r>
            <w:fldChar w:fldCharType="separate"/>
          </w:r>
          <w:r>
            <w:rPr>
              <w:rStyle w:val="20"/>
              <w:rFonts w:hint="eastAsia"/>
              <w:spacing w:val="2"/>
              <w:lang w:eastAsia="zh-CN"/>
            </w:rPr>
            <w:t>第五</w:t>
          </w:r>
          <w:r>
            <w:rPr>
              <w:rStyle w:val="20"/>
              <w:rFonts w:hint="eastAsia"/>
              <w:lang w:eastAsia="zh-CN"/>
            </w:rPr>
            <w:t>章</w:t>
          </w:r>
          <w:r>
            <w:rPr>
              <w:rStyle w:val="20"/>
              <w:spacing w:val="-26"/>
              <w:lang w:eastAsia="zh-CN"/>
            </w:rPr>
            <w:t xml:space="preserve"> </w:t>
          </w:r>
          <w:r>
            <w:rPr>
              <w:rStyle w:val="20"/>
              <w:rFonts w:hint="eastAsia"/>
              <w:spacing w:val="2"/>
              <w:lang w:eastAsia="zh-CN"/>
            </w:rPr>
            <w:t>产品质</w:t>
          </w:r>
          <w:r>
            <w:rPr>
              <w:rStyle w:val="20"/>
              <w:rFonts w:hint="eastAsia"/>
              <w:lang w:eastAsia="zh-CN"/>
            </w:rPr>
            <w:t>量</w:t>
          </w:r>
          <w:r>
            <w:rPr>
              <w:rStyle w:val="20"/>
              <w:rFonts w:hint="eastAsia"/>
              <w:spacing w:val="2"/>
              <w:lang w:eastAsia="zh-CN"/>
            </w:rPr>
            <w:t>责</w:t>
          </w:r>
          <w:r>
            <w:rPr>
              <w:rStyle w:val="20"/>
              <w:rFonts w:hint="eastAsia"/>
              <w:lang w:eastAsia="zh-CN"/>
            </w:rPr>
            <w:t>任</w:t>
          </w:r>
          <w:r>
            <w:tab/>
          </w:r>
          <w:r>
            <w:fldChar w:fldCharType="begin"/>
          </w:r>
          <w:r>
            <w:instrText xml:space="preserve"> PAGEREF _Toc12739216 \h </w:instrText>
          </w:r>
          <w:r>
            <w:fldChar w:fldCharType="separate"/>
          </w:r>
          <w:r>
            <w:t>16</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"_Toc12739217" </w:instrText>
          </w:r>
          <w:r>
            <w:fldChar w:fldCharType="separate"/>
          </w:r>
          <w:r>
            <w:rPr>
              <w:rStyle w:val="20"/>
              <w:rFonts w:ascii="Cambria" w:hAnsi="Cambria" w:cs="Cambria"/>
              <w:lang w:eastAsia="zh-CN"/>
            </w:rPr>
            <w:t xml:space="preserve">5.1 </w:t>
          </w:r>
          <w:r>
            <w:rPr>
              <w:rStyle w:val="20"/>
              <w:rFonts w:hint="eastAsia" w:ascii="Cambria" w:hAnsi="Cambria" w:cs="Cambria"/>
              <w:lang w:eastAsia="zh-CN"/>
            </w:rPr>
            <w:t>产品质量承诺</w:t>
          </w:r>
          <w:r>
            <w:tab/>
          </w:r>
          <w:r>
            <w:fldChar w:fldCharType="begin"/>
          </w:r>
          <w:r>
            <w:instrText xml:space="preserve"> PAGEREF _Toc12739217 \h </w:instrText>
          </w:r>
          <w:r>
            <w:fldChar w:fldCharType="separate"/>
          </w:r>
          <w:r>
            <w:t>16</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"_Toc12739218" </w:instrText>
          </w:r>
          <w:r>
            <w:fldChar w:fldCharType="separate"/>
          </w:r>
          <w:r>
            <w:rPr>
              <w:rStyle w:val="20"/>
              <w:rFonts w:ascii="Cambria" w:hAnsi="Cambria" w:cs="Cambria"/>
              <w:lang w:eastAsia="zh-CN"/>
            </w:rPr>
            <w:t xml:space="preserve">5.2 </w:t>
          </w:r>
          <w:r>
            <w:rPr>
              <w:rStyle w:val="20"/>
              <w:rFonts w:hint="eastAsia" w:ascii="Cambria" w:hAnsi="Cambria" w:cs="Cambria"/>
              <w:lang w:eastAsia="zh-CN"/>
            </w:rPr>
            <w:t>产品荣誉情况</w:t>
          </w:r>
          <w:r>
            <w:tab/>
          </w:r>
          <w:r>
            <w:fldChar w:fldCharType="begin"/>
          </w:r>
          <w:r>
            <w:instrText xml:space="preserve"> PAGEREF _Toc12739218 \h </w:instrText>
          </w:r>
          <w:r>
            <w:fldChar w:fldCharType="separate"/>
          </w:r>
          <w:r>
            <w:t>16</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"_Toc12739219" </w:instrText>
          </w:r>
          <w:r>
            <w:fldChar w:fldCharType="separate"/>
          </w:r>
          <w:r>
            <w:rPr>
              <w:rStyle w:val="20"/>
              <w:rFonts w:hint="eastAsia"/>
              <w:spacing w:val="2"/>
              <w:lang w:eastAsia="zh-CN"/>
            </w:rPr>
            <w:t>第六</w:t>
          </w:r>
          <w:r>
            <w:rPr>
              <w:rStyle w:val="20"/>
              <w:rFonts w:hint="eastAsia"/>
              <w:lang w:eastAsia="zh-CN"/>
            </w:rPr>
            <w:t>章</w:t>
          </w:r>
          <w:r>
            <w:rPr>
              <w:rStyle w:val="20"/>
              <w:spacing w:val="-26"/>
              <w:lang w:eastAsia="zh-CN"/>
            </w:rPr>
            <w:t xml:space="preserve"> </w:t>
          </w:r>
          <w:r>
            <w:rPr>
              <w:rStyle w:val="20"/>
              <w:rFonts w:hint="eastAsia"/>
              <w:spacing w:val="2"/>
              <w:lang w:eastAsia="zh-CN"/>
            </w:rPr>
            <w:t>质量风</w:t>
          </w:r>
          <w:r>
            <w:rPr>
              <w:rStyle w:val="20"/>
              <w:rFonts w:hint="eastAsia"/>
              <w:lang w:eastAsia="zh-CN"/>
            </w:rPr>
            <w:t>险</w:t>
          </w:r>
          <w:r>
            <w:rPr>
              <w:rStyle w:val="20"/>
              <w:rFonts w:hint="eastAsia"/>
              <w:spacing w:val="2"/>
              <w:lang w:eastAsia="zh-CN"/>
            </w:rPr>
            <w:t>管</w:t>
          </w:r>
          <w:r>
            <w:rPr>
              <w:rStyle w:val="20"/>
              <w:rFonts w:hint="eastAsia"/>
              <w:lang w:eastAsia="zh-CN"/>
            </w:rPr>
            <w:t>理</w:t>
          </w:r>
          <w:r>
            <w:tab/>
          </w:r>
          <w:r>
            <w:fldChar w:fldCharType="begin"/>
          </w:r>
          <w:r>
            <w:instrText xml:space="preserve"> PAGEREF _Toc12739219 \h </w:instrText>
          </w:r>
          <w:r>
            <w:fldChar w:fldCharType="separate"/>
          </w:r>
          <w:r>
            <w:t>17</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"_Toc12739220" </w:instrText>
          </w:r>
          <w:r>
            <w:fldChar w:fldCharType="separate"/>
          </w:r>
          <w:r>
            <w:rPr>
              <w:rStyle w:val="20"/>
              <w:rFonts w:ascii="Cambria" w:hAnsi="Cambria" w:cs="Cambria"/>
              <w:lang w:eastAsia="zh-CN"/>
            </w:rPr>
            <w:t xml:space="preserve">6.1 </w:t>
          </w:r>
          <w:r>
            <w:rPr>
              <w:rStyle w:val="20"/>
              <w:rFonts w:hint="eastAsia" w:ascii="Cambria" w:hAnsi="Cambria" w:cs="Cambria"/>
              <w:lang w:eastAsia="zh-CN"/>
            </w:rPr>
            <w:t>质量投诉</w:t>
          </w:r>
          <w:r>
            <w:tab/>
          </w:r>
          <w:r>
            <w:fldChar w:fldCharType="begin"/>
          </w:r>
          <w:r>
            <w:instrText xml:space="preserve"> PAGEREF _Toc12739220 \h </w:instrText>
          </w:r>
          <w:r>
            <w:fldChar w:fldCharType="separate"/>
          </w:r>
          <w:r>
            <w:t>17</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"_Toc12739221" </w:instrText>
          </w:r>
          <w:r>
            <w:fldChar w:fldCharType="separate"/>
          </w:r>
          <w:r>
            <w:rPr>
              <w:rStyle w:val="20"/>
              <w:rFonts w:ascii="Cambria" w:hAnsi="Cambria" w:cs="Cambria"/>
              <w:lang w:eastAsia="zh-CN"/>
            </w:rPr>
            <w:t xml:space="preserve">6.2 </w:t>
          </w:r>
          <w:r>
            <w:rPr>
              <w:rStyle w:val="20"/>
              <w:rFonts w:hint="eastAsia" w:ascii="Cambria" w:hAnsi="Cambria" w:cs="Cambria"/>
              <w:lang w:eastAsia="zh-CN"/>
            </w:rPr>
            <w:t>质量风险监测</w:t>
          </w:r>
          <w:r>
            <w:tab/>
          </w:r>
          <w:r>
            <w:fldChar w:fldCharType="begin"/>
          </w:r>
          <w:r>
            <w:instrText xml:space="preserve"> PAGEREF _Toc12739221 \h </w:instrText>
          </w:r>
          <w:r>
            <w:fldChar w:fldCharType="separate"/>
          </w:r>
          <w:r>
            <w:t>18</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"_Toc12739222" </w:instrText>
          </w:r>
          <w:r>
            <w:fldChar w:fldCharType="separate"/>
          </w:r>
          <w:r>
            <w:rPr>
              <w:rStyle w:val="20"/>
              <w:rFonts w:ascii="Cambria" w:hAnsi="Cambria" w:cs="Cambria"/>
              <w:lang w:eastAsia="zh-CN"/>
            </w:rPr>
            <w:t xml:space="preserve">6.3 </w:t>
          </w:r>
          <w:r>
            <w:rPr>
              <w:rStyle w:val="20"/>
              <w:rFonts w:hint="eastAsia" w:ascii="Cambria" w:hAnsi="Cambria" w:cs="Cambria"/>
              <w:lang w:eastAsia="zh-CN"/>
            </w:rPr>
            <w:t>应急管理</w:t>
          </w:r>
          <w:r>
            <w:tab/>
          </w:r>
          <w:r>
            <w:fldChar w:fldCharType="begin"/>
          </w:r>
          <w:r>
            <w:instrText xml:space="preserve"> PAGEREF _Toc12739222 \h </w:instrText>
          </w:r>
          <w:r>
            <w:fldChar w:fldCharType="separate"/>
          </w:r>
          <w:r>
            <w:t>18</w:t>
          </w:r>
          <w:r>
            <w:fldChar w:fldCharType="end"/>
          </w:r>
          <w:r>
            <w:fldChar w:fldCharType="end"/>
          </w:r>
        </w:p>
        <w:p>
          <w:pPr>
            <w:pStyle w:val="13"/>
            <w:tabs>
              <w:tab w:val="left" w:pos="840"/>
              <w:tab w:val="right" w:leader="dot" w:pos="9397"/>
            </w:tabs>
            <w:rPr>
              <w:rFonts w:asciiTheme="minorHAnsi" w:hAnsiTheme="minorHAnsi" w:eastAsiaTheme="minorEastAsia" w:cstheme="minorBidi"/>
              <w:kern w:val="2"/>
              <w:sz w:val="21"/>
              <w:lang w:eastAsia="zh-CN"/>
            </w:rPr>
          </w:pPr>
          <w:r>
            <w:fldChar w:fldCharType="begin"/>
          </w:r>
          <w:r>
            <w:instrText xml:space="preserve"> HYPERLINK \l "_Toc12739223" </w:instrText>
          </w:r>
          <w:r>
            <w:fldChar w:fldCharType="separate"/>
          </w:r>
          <w:r>
            <w:rPr>
              <w:rStyle w:val="20"/>
              <w:rFonts w:hint="eastAsia"/>
              <w:lang w:eastAsia="zh-CN"/>
            </w:rPr>
            <w:t>结</w:t>
          </w:r>
          <w:r>
            <w:rPr>
              <w:rFonts w:asciiTheme="minorHAnsi" w:hAnsiTheme="minorHAnsi" w:eastAsiaTheme="minorEastAsia" w:cstheme="minorBidi"/>
              <w:kern w:val="2"/>
              <w:sz w:val="21"/>
              <w:lang w:eastAsia="zh-CN"/>
            </w:rPr>
            <w:tab/>
          </w:r>
          <w:r>
            <w:rPr>
              <w:rStyle w:val="20"/>
              <w:rFonts w:hint="eastAsia"/>
              <w:lang w:eastAsia="zh-CN"/>
            </w:rPr>
            <w:t>语</w:t>
          </w:r>
          <w:r>
            <w:tab/>
          </w:r>
          <w:r>
            <w:fldChar w:fldCharType="begin"/>
          </w:r>
          <w:r>
            <w:instrText xml:space="preserve"> PAGEREF _Toc12739223 \h </w:instrText>
          </w:r>
          <w:r>
            <w:fldChar w:fldCharType="separate"/>
          </w:r>
          <w:r>
            <w:t>20</w:t>
          </w:r>
          <w:r>
            <w:fldChar w:fldCharType="end"/>
          </w:r>
          <w:r>
            <w:fldChar w:fldCharType="end"/>
          </w:r>
        </w:p>
        <w:p>
          <w:pPr>
            <w:pStyle w:val="23"/>
            <w:tabs>
              <w:tab w:val="left" w:pos="1286"/>
            </w:tabs>
            <w:spacing w:line="360" w:lineRule="auto"/>
            <w:ind w:right="217"/>
            <w:jc w:val="both"/>
            <w:rPr>
              <w:lang w:eastAsia="zh-CN"/>
            </w:rPr>
          </w:pPr>
          <w:r>
            <w:rPr>
              <w:rFonts w:hint="eastAsia"/>
              <w:lang w:eastAsia="zh-CN"/>
            </w:rPr>
            <w:fldChar w:fldCharType="end"/>
          </w:r>
        </w:p>
      </w:sdtContent>
    </w:sdt>
    <w:p>
      <w:pPr>
        <w:tabs>
          <w:tab w:val="left" w:pos="6322"/>
        </w:tabs>
        <w:rPr>
          <w:sz w:val="16"/>
          <w:szCs w:val="16"/>
          <w:lang w:eastAsia="zh-CN"/>
        </w:rPr>
      </w:pPr>
    </w:p>
    <w:p>
      <w:pPr>
        <w:spacing w:line="360" w:lineRule="auto"/>
        <w:jc w:val="center"/>
        <w:rPr>
          <w:sz w:val="44"/>
          <w:szCs w:val="44"/>
          <w:lang w:eastAsia="zh-CN"/>
        </w:rPr>
      </w:pPr>
    </w:p>
    <w:p>
      <w:pPr>
        <w:spacing w:line="360" w:lineRule="auto"/>
        <w:jc w:val="center"/>
        <w:rPr>
          <w:sz w:val="44"/>
          <w:szCs w:val="44"/>
          <w:lang w:eastAsia="zh-CN"/>
        </w:rPr>
      </w:pPr>
    </w:p>
    <w:p>
      <w:pPr>
        <w:spacing w:line="360" w:lineRule="auto"/>
        <w:jc w:val="center"/>
        <w:rPr>
          <w:sz w:val="44"/>
          <w:szCs w:val="44"/>
          <w:lang w:eastAsia="zh-CN"/>
        </w:rPr>
      </w:pPr>
    </w:p>
    <w:p>
      <w:pPr>
        <w:spacing w:line="360" w:lineRule="auto"/>
        <w:jc w:val="center"/>
        <w:rPr>
          <w:sz w:val="44"/>
          <w:szCs w:val="44"/>
          <w:lang w:eastAsia="zh-CN"/>
        </w:rPr>
      </w:pPr>
    </w:p>
    <w:p>
      <w:pPr>
        <w:spacing w:line="360" w:lineRule="auto"/>
        <w:jc w:val="center"/>
        <w:rPr>
          <w:sz w:val="44"/>
          <w:szCs w:val="44"/>
          <w:lang w:eastAsia="zh-CN"/>
        </w:rPr>
      </w:pPr>
    </w:p>
    <w:p>
      <w:pPr>
        <w:rPr>
          <w:lang w:eastAsia="zh-CN"/>
        </w:rPr>
      </w:pPr>
      <w:bookmarkStart w:id="0" w:name="_Toc7658"/>
    </w:p>
    <w:p>
      <w:pPr>
        <w:pStyle w:val="23"/>
        <w:spacing w:before="39" w:line="360" w:lineRule="auto"/>
        <w:ind w:left="3933" w:right="4153"/>
        <w:jc w:val="center"/>
        <w:rPr>
          <w:lang w:eastAsia="zh-CN"/>
        </w:rPr>
      </w:pPr>
      <w:bookmarkStart w:id="1" w:name="_Toc12739194"/>
      <w:r>
        <w:rPr>
          <w:rFonts w:hint="eastAsia"/>
          <w:lang w:eastAsia="zh-CN"/>
        </w:rPr>
        <w:t>郑重声明</w:t>
      </w:r>
      <w:bookmarkEnd w:id="0"/>
      <w:bookmarkEnd w:id="1"/>
    </w:p>
    <w:p>
      <w:pPr>
        <w:spacing w:line="360" w:lineRule="auto"/>
        <w:rPr>
          <w:sz w:val="20"/>
          <w:szCs w:val="20"/>
          <w:lang w:eastAsia="zh-CN"/>
        </w:rPr>
      </w:pPr>
    </w:p>
    <w:p>
      <w:pPr>
        <w:spacing w:line="360" w:lineRule="auto"/>
        <w:rPr>
          <w:sz w:val="20"/>
          <w:szCs w:val="20"/>
          <w:lang w:eastAsia="zh-CN"/>
        </w:rPr>
      </w:pPr>
    </w:p>
    <w:p>
      <w:pPr>
        <w:spacing w:before="7" w:line="360" w:lineRule="auto"/>
        <w:rPr>
          <w:sz w:val="20"/>
          <w:szCs w:val="20"/>
          <w:lang w:eastAsia="zh-CN"/>
        </w:rPr>
      </w:pPr>
    </w:p>
    <w:p>
      <w:pPr>
        <w:pStyle w:val="6"/>
        <w:spacing w:line="360" w:lineRule="auto"/>
        <w:ind w:left="227" w:right="454" w:firstLine="522"/>
        <w:jc w:val="both"/>
        <w:rPr>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w:t>
      </w:r>
      <w:r>
        <w:rPr>
          <w:rFonts w:hint="eastAsia"/>
          <w:spacing w:val="1"/>
          <w:w w:val="95"/>
          <w:lang w:eastAsia="zh-CN"/>
        </w:rPr>
        <w:t>诚</w:t>
      </w:r>
      <w:r>
        <w:rPr>
          <w:rFonts w:hint="eastAsia"/>
          <w:w w:val="95"/>
          <w:lang w:eastAsia="zh-CN"/>
        </w:rPr>
        <w:t>信报告</w:t>
      </w:r>
      <w:r>
        <w:rPr>
          <w:rFonts w:hint="eastAsia"/>
          <w:spacing w:val="-36"/>
          <w:w w:val="95"/>
          <w:lang w:eastAsia="zh-CN"/>
        </w:rPr>
        <w:t>，</w:t>
      </w:r>
      <w:r>
        <w:rPr>
          <w:rFonts w:hint="eastAsia"/>
          <w:spacing w:val="1"/>
          <w:w w:val="95"/>
          <w:lang w:eastAsia="zh-CN"/>
        </w:rPr>
        <w:t>是</w:t>
      </w:r>
      <w:r>
        <w:rPr>
          <w:rFonts w:hint="eastAsia"/>
          <w:w w:val="95"/>
          <w:lang w:eastAsia="zh-CN"/>
        </w:rPr>
        <w:t>依据</w:t>
      </w:r>
      <w:r>
        <w:rPr>
          <w:rFonts w:hint="eastAsia"/>
          <w:spacing w:val="1"/>
          <w:w w:val="95"/>
          <w:lang w:eastAsia="zh-CN"/>
        </w:rPr>
        <w:t>国家</w:t>
      </w:r>
      <w:r>
        <w:rPr>
          <w:rFonts w:hint="eastAsia"/>
          <w:w w:val="95"/>
          <w:lang w:eastAsia="zh-CN"/>
        </w:rPr>
        <w:t>有关质</w:t>
      </w:r>
      <w:r>
        <w:rPr>
          <w:rFonts w:hint="eastAsia"/>
          <w:spacing w:val="1"/>
          <w:w w:val="95"/>
          <w:lang w:eastAsia="zh-CN"/>
        </w:rPr>
        <w:t>量</w:t>
      </w:r>
      <w:r>
        <w:rPr>
          <w:rFonts w:hint="eastAsia"/>
          <w:w w:val="95"/>
          <w:lang w:eastAsia="zh-CN"/>
        </w:rPr>
        <w:t>法律</w:t>
      </w:r>
      <w:r>
        <w:rPr>
          <w:rFonts w:hint="eastAsia"/>
          <w:spacing w:val="1"/>
          <w:w w:val="95"/>
          <w:lang w:eastAsia="zh-CN"/>
        </w:rPr>
        <w:t>法规</w:t>
      </w:r>
      <w:r>
        <w:rPr>
          <w:rFonts w:hint="eastAsia"/>
          <w:spacing w:val="-36"/>
          <w:w w:val="95"/>
          <w:lang w:eastAsia="zh-CN"/>
        </w:rPr>
        <w:t>、</w:t>
      </w:r>
      <w:r>
        <w:rPr>
          <w:rFonts w:hint="eastAsia"/>
          <w:w w:val="95"/>
          <w:lang w:eastAsia="zh-CN"/>
        </w:rPr>
        <w:t>规章及相关行业</w:t>
      </w:r>
      <w:r>
        <w:rPr>
          <w:rFonts w:hint="eastAsia"/>
          <w:spacing w:val="1"/>
          <w:w w:val="95"/>
          <w:lang w:eastAsia="zh-CN"/>
        </w:rPr>
        <w:t>质</w:t>
      </w:r>
      <w:r>
        <w:rPr>
          <w:rFonts w:hint="eastAsia"/>
          <w:w w:val="95"/>
          <w:lang w:eastAsia="zh-CN"/>
        </w:rPr>
        <w:t>量标</w:t>
      </w:r>
      <w:r>
        <w:rPr>
          <w:rFonts w:hint="eastAsia"/>
          <w:spacing w:val="1"/>
          <w:w w:val="95"/>
          <w:lang w:eastAsia="zh-CN"/>
        </w:rPr>
        <w:t>准</w:t>
      </w:r>
      <w:r>
        <w:rPr>
          <w:rFonts w:hint="eastAsia"/>
          <w:spacing w:val="-54"/>
          <w:w w:val="95"/>
          <w:lang w:eastAsia="zh-CN"/>
        </w:rPr>
        <w:t>、</w:t>
      </w:r>
      <w:r>
        <w:rPr>
          <w:rFonts w:hint="eastAsia"/>
          <w:spacing w:val="1"/>
          <w:w w:val="95"/>
          <w:lang w:eastAsia="zh-CN"/>
        </w:rPr>
        <w:t>规</w:t>
      </w:r>
      <w:r>
        <w:rPr>
          <w:rFonts w:hint="eastAsia"/>
          <w:w w:val="95"/>
          <w:lang w:eastAsia="zh-CN"/>
        </w:rPr>
        <w:t>范等进</w:t>
      </w:r>
      <w:r>
        <w:rPr>
          <w:rFonts w:hint="eastAsia"/>
          <w:spacing w:val="1"/>
          <w:w w:val="95"/>
          <w:lang w:eastAsia="zh-CN"/>
        </w:rPr>
        <w:t>行</w:t>
      </w:r>
      <w:r>
        <w:rPr>
          <w:rFonts w:hint="eastAsia"/>
          <w:w w:val="95"/>
          <w:lang w:eastAsia="zh-CN"/>
        </w:rPr>
        <w:t>编制</w:t>
      </w:r>
      <w:r>
        <w:rPr>
          <w:rFonts w:hint="eastAsia"/>
          <w:spacing w:val="-51"/>
          <w:w w:val="95"/>
          <w:lang w:eastAsia="zh-CN"/>
        </w:rPr>
        <w:t>。</w:t>
      </w:r>
      <w:r>
        <w:rPr>
          <w:rFonts w:hint="eastAsia"/>
          <w:w w:val="95"/>
          <w:lang w:eastAsia="zh-CN"/>
        </w:rPr>
        <w:t>报</w:t>
      </w:r>
      <w:r>
        <w:rPr>
          <w:rFonts w:hint="eastAsia"/>
          <w:spacing w:val="1"/>
          <w:w w:val="95"/>
          <w:lang w:eastAsia="zh-CN"/>
        </w:rPr>
        <w:t>告</w:t>
      </w:r>
      <w:r>
        <w:rPr>
          <w:rFonts w:hint="eastAsia"/>
          <w:w w:val="95"/>
          <w:lang w:eastAsia="zh-CN"/>
        </w:rPr>
        <w:t>中关于</w:t>
      </w:r>
      <w:r>
        <w:rPr>
          <w:rFonts w:hint="eastAsia"/>
          <w:spacing w:val="1"/>
          <w:w w:val="95"/>
          <w:lang w:eastAsia="zh-CN"/>
        </w:rPr>
        <w:t>公</w:t>
      </w:r>
      <w:r>
        <w:rPr>
          <w:rFonts w:hint="eastAsia"/>
          <w:w w:val="95"/>
          <w:lang w:eastAsia="zh-CN"/>
        </w:rPr>
        <w:t>司质</w:t>
      </w:r>
      <w:r>
        <w:rPr>
          <w:rFonts w:hint="eastAsia"/>
          <w:spacing w:val="1"/>
          <w:w w:val="95"/>
          <w:lang w:eastAsia="zh-CN"/>
        </w:rPr>
        <w:t>量</w:t>
      </w:r>
      <w:r>
        <w:rPr>
          <w:rFonts w:hint="eastAsia"/>
          <w:w w:val="95"/>
          <w:lang w:eastAsia="zh-CN"/>
        </w:rPr>
        <w:t>诚</w:t>
      </w:r>
      <w:r>
        <w:rPr>
          <w:rFonts w:hint="eastAsia"/>
          <w:spacing w:val="1"/>
          <w:w w:val="95"/>
          <w:lang w:eastAsia="zh-CN"/>
        </w:rPr>
        <w:t>信</w:t>
      </w:r>
      <w:r>
        <w:rPr>
          <w:rFonts w:hint="eastAsia"/>
          <w:w w:val="95"/>
          <w:lang w:eastAsia="zh-CN"/>
        </w:rPr>
        <w:t>和质量</w:t>
      </w:r>
      <w:r>
        <w:rPr>
          <w:rFonts w:hint="eastAsia"/>
          <w:spacing w:val="1"/>
          <w:w w:val="95"/>
          <w:lang w:eastAsia="zh-CN"/>
        </w:rPr>
        <w:t>管</w:t>
      </w:r>
      <w:r>
        <w:rPr>
          <w:rFonts w:hint="eastAsia"/>
          <w:w w:val="95"/>
          <w:lang w:eastAsia="zh-CN"/>
        </w:rPr>
        <w:t>理情况是公司</w:t>
      </w:r>
      <w:r>
        <w:rPr>
          <w:rFonts w:hint="eastAsia"/>
          <w:spacing w:val="1"/>
          <w:w w:val="95"/>
          <w:lang w:eastAsia="zh-CN"/>
        </w:rPr>
        <w:t>现</w:t>
      </w:r>
      <w:r>
        <w:rPr>
          <w:rFonts w:hint="eastAsia"/>
          <w:w w:val="95"/>
          <w:lang w:eastAsia="zh-CN"/>
        </w:rPr>
        <w:t>状的</w:t>
      </w:r>
      <w:r>
        <w:rPr>
          <w:rFonts w:hint="eastAsia"/>
          <w:spacing w:val="1"/>
          <w:w w:val="95"/>
          <w:lang w:eastAsia="zh-CN"/>
        </w:rPr>
        <w:t>真</w:t>
      </w:r>
      <w:r>
        <w:rPr>
          <w:rFonts w:hint="eastAsia"/>
          <w:w w:val="95"/>
          <w:lang w:eastAsia="zh-CN"/>
        </w:rPr>
        <w:t>实</w:t>
      </w:r>
      <w:r>
        <w:rPr>
          <w:rFonts w:hint="eastAsia"/>
          <w:spacing w:val="1"/>
          <w:w w:val="95"/>
          <w:lang w:eastAsia="zh-CN"/>
        </w:rPr>
        <w:t>反</w:t>
      </w:r>
      <w:r>
        <w:rPr>
          <w:rFonts w:hint="eastAsia"/>
          <w:w w:val="95"/>
          <w:lang w:eastAsia="zh-CN"/>
        </w:rPr>
        <w:t>映</w:t>
      </w:r>
      <w:r>
        <w:rPr>
          <w:rFonts w:hint="eastAsia"/>
          <w:spacing w:val="-54"/>
          <w:w w:val="95"/>
          <w:lang w:eastAsia="zh-CN"/>
        </w:rPr>
        <w:t>，</w:t>
      </w:r>
      <w:r>
        <w:rPr>
          <w:rFonts w:hint="eastAsia"/>
          <w:w w:val="95"/>
          <w:lang w:eastAsia="zh-CN"/>
        </w:rPr>
        <w:t>本</w:t>
      </w:r>
      <w:r>
        <w:rPr>
          <w:rFonts w:hint="eastAsia"/>
          <w:spacing w:val="1"/>
          <w:w w:val="95"/>
          <w:lang w:eastAsia="zh-CN"/>
        </w:rPr>
        <w:t>公</w:t>
      </w:r>
      <w:r>
        <w:rPr>
          <w:rFonts w:hint="eastAsia"/>
          <w:w w:val="95"/>
          <w:lang w:eastAsia="zh-CN"/>
        </w:rPr>
        <w:t>司对</w:t>
      </w:r>
      <w:r>
        <w:rPr>
          <w:rFonts w:hint="eastAsia"/>
          <w:spacing w:val="1"/>
          <w:w w:val="95"/>
          <w:lang w:eastAsia="zh-CN"/>
        </w:rPr>
        <w:t>报</w:t>
      </w:r>
      <w:r>
        <w:rPr>
          <w:rFonts w:hint="eastAsia"/>
          <w:w w:val="95"/>
          <w:lang w:eastAsia="zh-CN"/>
        </w:rPr>
        <w:t>告</w:t>
      </w:r>
      <w:r>
        <w:rPr>
          <w:rFonts w:hint="eastAsia"/>
          <w:spacing w:val="1"/>
          <w:w w:val="95"/>
          <w:lang w:eastAsia="zh-CN"/>
        </w:rPr>
        <w:t>内</w:t>
      </w:r>
      <w:r>
        <w:rPr>
          <w:rFonts w:hint="eastAsia"/>
          <w:w w:val="95"/>
          <w:lang w:eastAsia="zh-CN"/>
        </w:rPr>
        <w:t>容的客</w:t>
      </w:r>
      <w:r>
        <w:rPr>
          <w:rFonts w:hint="eastAsia"/>
          <w:spacing w:val="1"/>
          <w:w w:val="95"/>
          <w:lang w:eastAsia="zh-CN"/>
        </w:rPr>
        <w:t>观</w:t>
      </w:r>
      <w:r>
        <w:rPr>
          <w:rFonts w:hint="eastAsia"/>
          <w:w w:val="95"/>
          <w:lang w:eastAsia="zh-CN"/>
        </w:rPr>
        <w:t>性负</w:t>
      </w:r>
      <w:r>
        <w:rPr>
          <w:rFonts w:hint="eastAsia"/>
          <w:spacing w:val="1"/>
          <w:w w:val="95"/>
          <w:lang w:eastAsia="zh-CN"/>
        </w:rPr>
        <w:t>责</w:t>
      </w:r>
      <w:r>
        <w:rPr>
          <w:rFonts w:hint="eastAsia"/>
          <w:spacing w:val="-54"/>
          <w:w w:val="95"/>
          <w:lang w:eastAsia="zh-CN"/>
        </w:rPr>
        <w:t>，</w:t>
      </w:r>
      <w:r>
        <w:rPr>
          <w:rFonts w:hint="eastAsia"/>
          <w:spacing w:val="1"/>
          <w:w w:val="95"/>
          <w:lang w:eastAsia="zh-CN"/>
        </w:rPr>
        <w:t>对</w:t>
      </w:r>
      <w:r>
        <w:rPr>
          <w:rFonts w:hint="eastAsia"/>
          <w:w w:val="95"/>
          <w:lang w:eastAsia="zh-CN"/>
        </w:rPr>
        <w:t>相关论</w:t>
      </w:r>
      <w:r>
        <w:rPr>
          <w:rFonts w:hint="eastAsia"/>
          <w:spacing w:val="1"/>
          <w:w w:val="95"/>
          <w:lang w:eastAsia="zh-CN"/>
        </w:rPr>
        <w:t>述</w:t>
      </w:r>
      <w:r>
        <w:rPr>
          <w:rFonts w:hint="eastAsia"/>
          <w:w w:val="95"/>
          <w:lang w:eastAsia="zh-CN"/>
        </w:rPr>
        <w:t>和结论</w:t>
      </w:r>
      <w:r>
        <w:rPr>
          <w:rFonts w:hint="eastAsia"/>
          <w:lang w:eastAsia="zh-CN"/>
        </w:rPr>
        <w:t>真实性</w:t>
      </w:r>
      <w:r>
        <w:rPr>
          <w:rFonts w:hint="eastAsia"/>
          <w:spacing w:val="2"/>
          <w:lang w:eastAsia="zh-CN"/>
        </w:rPr>
        <w:t>和</w:t>
      </w:r>
      <w:r>
        <w:rPr>
          <w:rFonts w:hint="eastAsia"/>
          <w:lang w:eastAsia="zh-CN"/>
        </w:rPr>
        <w:t>科学</w:t>
      </w:r>
      <w:r>
        <w:rPr>
          <w:rFonts w:hint="eastAsia"/>
          <w:spacing w:val="2"/>
          <w:lang w:eastAsia="zh-CN"/>
        </w:rPr>
        <w:t>性</w:t>
      </w:r>
      <w:r>
        <w:rPr>
          <w:rFonts w:hint="eastAsia"/>
          <w:lang w:eastAsia="zh-CN"/>
        </w:rPr>
        <w:t>负</w:t>
      </w:r>
      <w:r>
        <w:rPr>
          <w:rFonts w:hint="eastAsia"/>
          <w:spacing w:val="2"/>
          <w:lang w:eastAsia="zh-CN"/>
        </w:rPr>
        <w:t>责</w:t>
      </w:r>
      <w:r>
        <w:rPr>
          <w:rFonts w:hint="eastAsia"/>
          <w:lang w:eastAsia="zh-CN"/>
        </w:rPr>
        <w:t>。</w:t>
      </w:r>
    </w:p>
    <w:p>
      <w:pPr>
        <w:spacing w:before="10" w:line="360" w:lineRule="auto"/>
        <w:rPr>
          <w:sz w:val="13"/>
          <w:szCs w:val="13"/>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spacing w:line="360" w:lineRule="auto"/>
        <w:rPr>
          <w:sz w:val="20"/>
          <w:szCs w:val="20"/>
          <w:lang w:eastAsia="zh-CN"/>
        </w:rPr>
      </w:pPr>
    </w:p>
    <w:p>
      <w:pPr>
        <w:pStyle w:val="6"/>
        <w:spacing w:line="360" w:lineRule="auto"/>
        <w:ind w:firstLine="5220" w:firstLineChars="2000"/>
        <w:rPr>
          <w:b/>
          <w:lang w:eastAsia="zh-CN"/>
        </w:rPr>
      </w:pPr>
      <w:r>
        <w:rPr>
          <w:rFonts w:hint="eastAsia"/>
          <w:b/>
          <w:lang w:eastAsia="zh-CN"/>
        </w:rPr>
        <w:t>浙江卡拉扬集团有限公司</w:t>
      </w:r>
    </w:p>
    <w:p>
      <w:pPr>
        <w:pStyle w:val="6"/>
        <w:spacing w:line="360" w:lineRule="auto"/>
        <w:ind w:firstLine="5742" w:firstLineChars="2200"/>
        <w:rPr>
          <w:b/>
          <w:lang w:eastAsia="zh-CN"/>
        </w:rPr>
      </w:pPr>
      <w:r>
        <w:rPr>
          <w:rFonts w:hint="eastAsia"/>
          <w:b/>
          <w:lang w:eastAsia="zh-CN"/>
        </w:rPr>
        <w:t>20</w:t>
      </w:r>
      <w:r>
        <w:rPr>
          <w:b/>
          <w:lang w:eastAsia="zh-CN"/>
        </w:rPr>
        <w:t>2</w:t>
      </w:r>
      <w:r>
        <w:rPr>
          <w:rFonts w:hint="eastAsia"/>
          <w:b/>
          <w:lang w:val="en-US" w:eastAsia="zh-CN"/>
        </w:rPr>
        <w:t>1</w:t>
      </w:r>
      <w:r>
        <w:rPr>
          <w:rFonts w:hint="eastAsia"/>
          <w:b/>
          <w:lang w:eastAsia="zh-CN"/>
        </w:rPr>
        <w:t>年6月28日</w:t>
      </w:r>
    </w:p>
    <w:p>
      <w:pPr>
        <w:spacing w:line="360" w:lineRule="auto"/>
        <w:rPr>
          <w:lang w:eastAsia="zh-CN"/>
        </w:rPr>
        <w:sectPr>
          <w:headerReference r:id="rId3" w:type="default"/>
          <w:footerReference r:id="rId4" w:type="default"/>
          <w:pgSz w:w="11907" w:h="16840"/>
          <w:pgMar w:top="1480" w:right="1140" w:bottom="1160" w:left="1360" w:header="849" w:footer="979" w:gutter="0"/>
          <w:pgNumType w:start="1"/>
          <w:cols w:space="720" w:num="1"/>
        </w:sectPr>
      </w:pPr>
    </w:p>
    <w:p>
      <w:pPr>
        <w:pStyle w:val="6"/>
        <w:spacing w:before="53" w:line="360" w:lineRule="auto"/>
        <w:rPr>
          <w:rFonts w:ascii="黑体" w:hAnsi="黑体" w:eastAsia="黑体" w:cs="黑体"/>
          <w:lang w:eastAsia="zh-CN"/>
        </w:rPr>
      </w:pPr>
      <w:r>
        <w:rPr>
          <w:rFonts w:hint="eastAsia" w:ascii="黑体" w:hAnsi="黑体" w:eastAsia="黑体" w:cs="黑体"/>
          <w:lang w:eastAsia="zh-CN"/>
        </w:rPr>
        <w:t>组织范</w:t>
      </w:r>
      <w:r>
        <w:rPr>
          <w:rFonts w:hint="eastAsia" w:ascii="黑体" w:hAnsi="黑体" w:eastAsia="黑体" w:cs="黑体"/>
          <w:spacing w:val="2"/>
          <w:lang w:eastAsia="zh-CN"/>
        </w:rPr>
        <w:t>围</w:t>
      </w:r>
      <w:r>
        <w:rPr>
          <w:rFonts w:hint="eastAsia" w:ascii="黑体" w:hAnsi="黑体" w:eastAsia="黑体" w:cs="黑体"/>
          <w:lang w:eastAsia="zh-CN"/>
        </w:rPr>
        <w:t>：</w:t>
      </w:r>
    </w:p>
    <w:p>
      <w:pPr>
        <w:spacing w:before="6" w:line="360" w:lineRule="auto"/>
        <w:rPr>
          <w:sz w:val="11"/>
          <w:szCs w:val="11"/>
          <w:lang w:eastAsia="zh-CN"/>
        </w:rPr>
      </w:pPr>
    </w:p>
    <w:p>
      <w:pPr>
        <w:pStyle w:val="6"/>
        <w:spacing w:line="360" w:lineRule="auto"/>
        <w:ind w:left="678"/>
        <w:rPr>
          <w:lang w:eastAsia="zh-CN"/>
        </w:rPr>
      </w:pPr>
      <w:r>
        <w:rPr>
          <w:rFonts w:hint="eastAsia"/>
          <w:lang w:eastAsia="zh-CN"/>
        </w:rPr>
        <w:t>浙江卡拉扬集团有限公司</w:t>
      </w:r>
    </w:p>
    <w:p>
      <w:pPr>
        <w:spacing w:before="6" w:line="360" w:lineRule="auto"/>
        <w:rPr>
          <w:sz w:val="11"/>
          <w:szCs w:val="11"/>
          <w:lang w:eastAsia="zh-CN"/>
        </w:rPr>
      </w:pPr>
    </w:p>
    <w:p>
      <w:pPr>
        <w:pStyle w:val="6"/>
        <w:spacing w:line="360" w:lineRule="auto"/>
        <w:rPr>
          <w:rFonts w:ascii="黑体" w:hAnsi="黑体" w:eastAsia="黑体" w:cs="黑体"/>
          <w:lang w:eastAsia="zh-CN"/>
        </w:rPr>
      </w:pPr>
      <w:r>
        <w:rPr>
          <w:rFonts w:hint="eastAsia" w:ascii="黑体" w:hAnsi="黑体" w:eastAsia="黑体" w:cs="黑体"/>
          <w:lang w:eastAsia="zh-CN"/>
        </w:rPr>
        <w:t>报告时</w:t>
      </w:r>
      <w:r>
        <w:rPr>
          <w:rFonts w:hint="eastAsia" w:ascii="黑体" w:hAnsi="黑体" w:eastAsia="黑体" w:cs="黑体"/>
          <w:spacing w:val="2"/>
          <w:lang w:eastAsia="zh-CN"/>
        </w:rPr>
        <w:t>间</w:t>
      </w:r>
      <w:r>
        <w:rPr>
          <w:rFonts w:hint="eastAsia" w:ascii="黑体" w:hAnsi="黑体" w:eastAsia="黑体" w:cs="黑体"/>
          <w:lang w:eastAsia="zh-CN"/>
        </w:rPr>
        <w:t>：</w:t>
      </w:r>
    </w:p>
    <w:p>
      <w:pPr>
        <w:spacing w:before="8" w:line="360" w:lineRule="auto"/>
        <w:rPr>
          <w:sz w:val="11"/>
          <w:szCs w:val="11"/>
          <w:lang w:eastAsia="zh-CN"/>
        </w:rPr>
      </w:pPr>
    </w:p>
    <w:p>
      <w:pPr>
        <w:pStyle w:val="6"/>
        <w:spacing w:line="360" w:lineRule="auto"/>
        <w:ind w:left="678"/>
        <w:rPr>
          <w:lang w:eastAsia="zh-CN"/>
        </w:rPr>
      </w:pPr>
      <w:r>
        <w:rPr>
          <w:rFonts w:cs="宋体"/>
          <w:lang w:eastAsia="zh-CN"/>
        </w:rPr>
        <w:t>20</w:t>
      </w:r>
      <w:r>
        <w:rPr>
          <w:rFonts w:hint="eastAsia" w:cs="宋体"/>
          <w:lang w:val="en-US" w:eastAsia="zh-CN"/>
        </w:rPr>
        <w:t>20</w:t>
      </w:r>
      <w:r>
        <w:rPr>
          <w:rFonts w:hint="eastAsia"/>
          <w:lang w:eastAsia="zh-CN"/>
        </w:rPr>
        <w:t>年</w:t>
      </w:r>
      <w:r>
        <w:rPr>
          <w:rFonts w:hint="eastAsia" w:cs="宋体"/>
          <w:lang w:eastAsia="zh-CN"/>
        </w:rPr>
        <w:t>1</w:t>
      </w:r>
      <w:r>
        <w:rPr>
          <w:rFonts w:hint="eastAsia"/>
          <w:lang w:eastAsia="zh-CN"/>
        </w:rPr>
        <w:t>月</w:t>
      </w:r>
      <w:r>
        <w:rPr>
          <w:rFonts w:hint="eastAsia"/>
          <w:spacing w:val="2"/>
          <w:lang w:eastAsia="zh-CN"/>
        </w:rPr>
        <w:t>至</w:t>
      </w:r>
      <w:r>
        <w:rPr>
          <w:rFonts w:cs="宋体"/>
          <w:lang w:eastAsia="zh-CN"/>
        </w:rPr>
        <w:t>20</w:t>
      </w:r>
      <w:r>
        <w:rPr>
          <w:rFonts w:hint="eastAsia" w:cs="宋体"/>
          <w:lang w:val="en-US" w:eastAsia="zh-CN"/>
        </w:rPr>
        <w:t>20</w:t>
      </w:r>
      <w:r>
        <w:rPr>
          <w:rFonts w:hint="eastAsia"/>
          <w:lang w:eastAsia="zh-CN"/>
        </w:rPr>
        <w:t>年12月</w:t>
      </w:r>
    </w:p>
    <w:p>
      <w:pPr>
        <w:spacing w:before="6" w:line="360" w:lineRule="auto"/>
        <w:rPr>
          <w:sz w:val="11"/>
          <w:szCs w:val="11"/>
          <w:lang w:eastAsia="zh-CN"/>
        </w:rPr>
      </w:pPr>
    </w:p>
    <w:p>
      <w:pPr>
        <w:pStyle w:val="6"/>
        <w:spacing w:line="360" w:lineRule="auto"/>
        <w:rPr>
          <w:rFonts w:ascii="黑体" w:hAnsi="黑体" w:eastAsia="黑体" w:cs="黑体"/>
          <w:lang w:eastAsia="zh-CN"/>
        </w:rPr>
      </w:pPr>
      <w:r>
        <w:rPr>
          <w:rFonts w:hint="eastAsia" w:ascii="黑体" w:hAnsi="黑体" w:eastAsia="黑体" w:cs="黑体"/>
          <w:lang w:eastAsia="zh-CN"/>
        </w:rPr>
        <w:t>发布周</w:t>
      </w:r>
      <w:r>
        <w:rPr>
          <w:rFonts w:hint="eastAsia" w:ascii="黑体" w:hAnsi="黑体" w:eastAsia="黑体" w:cs="黑体"/>
          <w:spacing w:val="2"/>
          <w:lang w:eastAsia="zh-CN"/>
        </w:rPr>
        <w:t>期</w:t>
      </w:r>
      <w:r>
        <w:rPr>
          <w:rFonts w:ascii="黑体" w:hAnsi="黑体" w:eastAsia="黑体" w:cs="黑体"/>
          <w:lang w:eastAsia="zh-CN"/>
        </w:rPr>
        <w:t>:</w:t>
      </w:r>
    </w:p>
    <w:p>
      <w:pPr>
        <w:spacing w:before="6" w:line="360" w:lineRule="auto"/>
        <w:rPr>
          <w:sz w:val="11"/>
          <w:szCs w:val="11"/>
          <w:lang w:eastAsia="zh-CN"/>
        </w:rPr>
      </w:pPr>
    </w:p>
    <w:p>
      <w:pPr>
        <w:pStyle w:val="6"/>
        <w:spacing w:line="360" w:lineRule="auto"/>
        <w:ind w:left="807"/>
        <w:rPr>
          <w:lang w:eastAsia="zh-CN"/>
        </w:rPr>
      </w:pPr>
      <w:r>
        <w:rPr>
          <w:rFonts w:hint="eastAsia"/>
          <w:lang w:eastAsia="zh-CN"/>
        </w:rPr>
        <w:t>一年</w:t>
      </w:r>
    </w:p>
    <w:p>
      <w:pPr>
        <w:spacing w:before="9" w:line="360" w:lineRule="auto"/>
        <w:rPr>
          <w:sz w:val="11"/>
          <w:szCs w:val="11"/>
          <w:lang w:eastAsia="zh-CN"/>
        </w:rPr>
      </w:pPr>
    </w:p>
    <w:p>
      <w:pPr>
        <w:pStyle w:val="6"/>
        <w:spacing w:line="360" w:lineRule="auto"/>
        <w:rPr>
          <w:rFonts w:ascii="黑体" w:hAnsi="黑体" w:eastAsia="黑体" w:cs="黑体"/>
          <w:lang w:eastAsia="zh-CN"/>
        </w:rPr>
      </w:pPr>
      <w:r>
        <w:rPr>
          <w:rFonts w:hint="eastAsia" w:ascii="黑体" w:hAnsi="黑体" w:eastAsia="黑体" w:cs="黑体"/>
          <w:lang w:eastAsia="zh-CN"/>
        </w:rPr>
        <w:t>报告获</w:t>
      </w:r>
      <w:r>
        <w:rPr>
          <w:rFonts w:hint="eastAsia" w:ascii="黑体" w:hAnsi="黑体" w:eastAsia="黑体" w:cs="黑体"/>
          <w:spacing w:val="2"/>
          <w:lang w:eastAsia="zh-CN"/>
        </w:rPr>
        <w:t>取</w:t>
      </w:r>
      <w:r>
        <w:rPr>
          <w:rFonts w:hint="eastAsia" w:ascii="黑体" w:hAnsi="黑体" w:eastAsia="黑体" w:cs="黑体"/>
          <w:lang w:eastAsia="zh-CN"/>
        </w:rPr>
        <w:t>方式</w:t>
      </w:r>
      <w:r>
        <w:rPr>
          <w:rFonts w:ascii="黑体" w:hAnsi="黑体" w:eastAsia="黑体" w:cs="黑体"/>
          <w:lang w:eastAsia="zh-CN"/>
        </w:rPr>
        <w:t>:</w:t>
      </w:r>
    </w:p>
    <w:p>
      <w:pPr>
        <w:spacing w:before="6" w:line="360" w:lineRule="auto"/>
        <w:rPr>
          <w:sz w:val="11"/>
          <w:szCs w:val="11"/>
          <w:lang w:eastAsia="zh-CN"/>
        </w:rPr>
      </w:pPr>
    </w:p>
    <w:p>
      <w:pPr>
        <w:pStyle w:val="6"/>
        <w:spacing w:line="360" w:lineRule="auto"/>
        <w:ind w:left="807"/>
        <w:rPr>
          <w:lang w:eastAsia="zh-CN"/>
        </w:rPr>
      </w:pPr>
      <w:r>
        <w:rPr>
          <w:rFonts w:hint="eastAsia"/>
          <w:w w:val="95"/>
          <w:lang w:eastAsia="zh-CN"/>
        </w:rPr>
        <w:t>通</w:t>
      </w:r>
      <w:r>
        <w:rPr>
          <w:rFonts w:hint="eastAsia"/>
          <w:spacing w:val="1"/>
          <w:w w:val="95"/>
          <w:lang w:eastAsia="zh-CN"/>
        </w:rPr>
        <w:t>过</w:t>
      </w:r>
      <w:r>
        <w:rPr>
          <w:rFonts w:hint="eastAsia"/>
          <w:w w:val="95"/>
          <w:lang w:eastAsia="zh-CN"/>
        </w:rPr>
        <w:t>公司</w:t>
      </w:r>
      <w:r>
        <w:rPr>
          <w:rFonts w:hint="eastAsia"/>
          <w:spacing w:val="1"/>
          <w:w w:val="95"/>
          <w:lang w:eastAsia="zh-CN"/>
        </w:rPr>
        <w:t>网</w:t>
      </w:r>
      <w:r>
        <w:rPr>
          <w:rFonts w:hint="eastAsia"/>
          <w:w w:val="95"/>
          <w:lang w:eastAsia="zh-CN"/>
        </w:rPr>
        <w:t>站</w:t>
      </w:r>
      <w:r>
        <w:rPr>
          <w:rFonts w:cs="宋体"/>
          <w:color w:val="0000FF"/>
          <w:w w:val="95"/>
          <w:u w:val="single" w:color="0000FF"/>
          <w:lang w:eastAsia="zh-CN"/>
        </w:rPr>
        <w:t>http://www.caaran-y.com</w:t>
      </w:r>
      <w:r>
        <w:rPr>
          <w:rFonts w:hint="eastAsia"/>
          <w:color w:val="000000"/>
          <w:w w:val="95"/>
          <w:lang w:eastAsia="zh-CN"/>
        </w:rPr>
        <w:t>下载</w:t>
      </w:r>
    </w:p>
    <w:p>
      <w:pPr>
        <w:spacing w:line="360" w:lineRule="auto"/>
        <w:rPr>
          <w:lang w:eastAsia="zh-CN"/>
        </w:rPr>
        <w:sectPr>
          <w:pgSz w:w="11907" w:h="16840"/>
          <w:pgMar w:top="1540" w:right="1100" w:bottom="1160" w:left="1300" w:header="849" w:footer="979" w:gutter="0"/>
          <w:cols w:space="720" w:num="1"/>
        </w:sectPr>
      </w:pPr>
    </w:p>
    <w:p>
      <w:pPr>
        <w:pStyle w:val="24"/>
        <w:spacing w:line="360" w:lineRule="auto"/>
        <w:ind w:hanging="560"/>
        <w:jc w:val="center"/>
        <w:rPr>
          <w:rFonts w:cs="宋体"/>
          <w:color w:val="161616"/>
          <w:sz w:val="31"/>
          <w:szCs w:val="31"/>
          <w:lang w:eastAsia="zh-CN"/>
        </w:rPr>
      </w:pPr>
      <w:bookmarkStart w:id="2" w:name="_Toc13604"/>
      <w:r>
        <w:rPr>
          <w:lang w:eastAsia="zh-CN"/>
        </w:rPr>
        <w:pict>
          <v:group id="_x0000_s1045" o:spid="_x0000_s1045" o:spt="203" style="position:absolute;left:0pt;margin-left:0pt;margin-top:836.25pt;height:0.1pt;width:594.3pt;mso-position-horizontal-relative:page;mso-position-vertical-relative:page;z-index:-251656192;mso-width-relative:page;mso-height-relative:page;" coordorigin="0,167" coordsize="118,22032">
            <o:lock v:ext="edit"/>
            <v:shape id="_x0000_s1046" o:spid="_x0000_s1046" style="position:absolute;left:0;top:167;height:0;width:118;" filled="f" stroked="t" coordorigin="0,16725" coordsize="11886,0" path="m0,16725l11886,16725e">
              <v:path arrowok="t"/>
              <v:fill on="f" focussize="0,0"/>
              <v:stroke weight="0.479842519685039pt" color="#1C1C18"/>
              <v:imagedata o:title=""/>
              <o:lock v:ext="edit"/>
            </v:shape>
          </v:group>
        </w:pict>
      </w:r>
      <w:bookmarkStart w:id="3" w:name="_Toc12739195"/>
      <w:r>
        <w:rPr>
          <w:rFonts w:hint="eastAsia" w:cs="宋体"/>
          <w:color w:val="161616"/>
          <w:sz w:val="31"/>
          <w:szCs w:val="31"/>
          <w:lang w:eastAsia="zh-CN"/>
        </w:rPr>
        <w:t>总经理致辞</w:t>
      </w:r>
      <w:bookmarkEnd w:id="2"/>
      <w:bookmarkEnd w:id="3"/>
    </w:p>
    <w:p>
      <w:pPr>
        <w:pStyle w:val="24"/>
        <w:spacing w:line="360" w:lineRule="auto"/>
        <w:ind w:hanging="560"/>
        <w:jc w:val="center"/>
        <w:rPr>
          <w:rFonts w:cs="宋体"/>
          <w:color w:val="161616"/>
          <w:sz w:val="31"/>
          <w:szCs w:val="31"/>
          <w:lang w:eastAsia="zh-CN"/>
        </w:rPr>
      </w:pPr>
    </w:p>
    <w:p>
      <w:pPr>
        <w:pStyle w:val="44"/>
        <w:spacing w:before="120" w:line="360" w:lineRule="auto"/>
        <w:ind w:firstLine="480"/>
        <w:rPr>
          <w:rFonts w:ascii="宋体" w:hAnsi="宋体" w:cs="宋体"/>
          <w:sz w:val="24"/>
          <w:szCs w:val="24"/>
          <w:lang w:eastAsia="zh-CN"/>
        </w:rPr>
      </w:pPr>
      <w:bookmarkStart w:id="4" w:name="_Toc27877"/>
      <w:r>
        <w:rPr>
          <w:rFonts w:hint="eastAsia" w:ascii="宋体" w:hAnsi="宋体" w:cs="宋体"/>
          <w:sz w:val="24"/>
          <w:szCs w:val="24"/>
          <w:lang w:eastAsia="zh-CN"/>
        </w:rPr>
        <w:t>各界朋友：大家好！</w:t>
      </w:r>
    </w:p>
    <w:p>
      <w:pPr>
        <w:pStyle w:val="44"/>
        <w:spacing w:line="360" w:lineRule="auto"/>
        <w:ind w:firstLine="480"/>
        <w:rPr>
          <w:rFonts w:ascii="宋体" w:hAnsi="宋体" w:cs="宋体"/>
          <w:sz w:val="24"/>
          <w:szCs w:val="24"/>
          <w:lang w:eastAsia="zh-CN"/>
        </w:rPr>
      </w:pPr>
      <w:r>
        <w:rPr>
          <w:rFonts w:hint="eastAsia" w:ascii="宋体" w:hAnsi="宋体" w:cs="宋体"/>
          <w:sz w:val="24"/>
          <w:szCs w:val="24"/>
          <w:lang w:eastAsia="zh-CN"/>
        </w:rPr>
        <w:t>欢迎进入卡拉扬公司网站！来者都是客，也许我们不曾谋面，也许我们曾经擦肩而过，也许我们交谊甚厚。也许深沐您的阳光雨露，也许日后才能恭迎雪中送炭。无论是谁，我始终心存感激。</w:t>
      </w:r>
    </w:p>
    <w:p>
      <w:pPr>
        <w:pStyle w:val="44"/>
        <w:spacing w:line="360" w:lineRule="auto"/>
        <w:ind w:firstLine="480"/>
        <w:rPr>
          <w:rFonts w:ascii="宋体" w:hAnsi="宋体" w:cs="宋体"/>
          <w:sz w:val="24"/>
          <w:szCs w:val="24"/>
          <w:lang w:eastAsia="zh-CN"/>
        </w:rPr>
      </w:pPr>
      <w:r>
        <w:rPr>
          <w:rFonts w:hint="eastAsia" w:ascii="宋体" w:hAnsi="宋体" w:cs="宋体"/>
          <w:sz w:val="24"/>
          <w:szCs w:val="24"/>
          <w:lang w:eastAsia="zh-CN"/>
        </w:rPr>
        <w:t>我公司是一个以背提包、旅行箱包为主专业的生产厂家，至今已有二十余年历史。公司在生产经营活动中，始终秉承以“管理精益”为基础，以“工艺精良”为先导，以“产品精细”为根本的经营理念，不断广交社会各界朋友。“学习力、创新力、执行力、合作力”是我们企业最核心的价值观。“追求卓越品质，永创质量新高”是我们企业的不断追求。“精益求精，持续改进；顾客满意，创造卓越”是我们持之以恒的质量方针。</w:t>
      </w:r>
    </w:p>
    <w:p>
      <w:pPr>
        <w:pStyle w:val="44"/>
        <w:spacing w:line="360" w:lineRule="auto"/>
        <w:ind w:firstLine="480"/>
        <w:rPr>
          <w:rFonts w:ascii="宋体" w:hAnsi="宋体" w:cs="宋体"/>
          <w:sz w:val="24"/>
          <w:szCs w:val="24"/>
          <w:lang w:eastAsia="zh-CN"/>
        </w:rPr>
      </w:pPr>
      <w:r>
        <w:rPr>
          <w:rFonts w:hint="eastAsia" w:ascii="宋体" w:hAnsi="宋体" w:cs="宋体"/>
          <w:sz w:val="24"/>
          <w:szCs w:val="24"/>
          <w:lang w:eastAsia="zh-CN"/>
        </w:rPr>
        <w:t>为了实现我们的目标，我们还需要走很长的一段路。我们也深知，只有坚持我们的宗旨，并有赖于各界朋友的支持与帮助，我们才能走到理想的目标。</w:t>
      </w:r>
    </w:p>
    <w:p>
      <w:pPr>
        <w:pStyle w:val="44"/>
        <w:spacing w:before="120" w:line="360" w:lineRule="auto"/>
        <w:ind w:firstLine="480"/>
        <w:rPr>
          <w:rFonts w:ascii="宋体" w:hAnsi="宋体" w:cs="宋体"/>
          <w:sz w:val="24"/>
          <w:szCs w:val="24"/>
          <w:lang w:eastAsia="zh-CN"/>
        </w:rPr>
      </w:pPr>
      <w:r>
        <w:rPr>
          <w:rFonts w:hint="eastAsia" w:ascii="宋体" w:hAnsi="宋体" w:cs="宋体"/>
          <w:sz w:val="24"/>
          <w:szCs w:val="24"/>
          <w:lang w:eastAsia="zh-CN"/>
        </w:rPr>
        <w:t>我们愿以山一样的纯朴，海一样的胸怀，广交天下朋友，我愿借此机会向所有现在支持我们的客户及朋友表示衷心的感谢！同时向我们未来的合作伙伴致以最热忱的问候！</w:t>
      </w:r>
    </w:p>
    <w:p>
      <w:pPr>
        <w:ind w:right="596" w:firstLine="4507" w:firstLineChars="1565"/>
        <w:rPr>
          <w:rFonts w:ascii="宋体" w:hAnsi="宋体" w:cs="宋体"/>
          <w:color w:val="161616"/>
          <w:w w:val="120"/>
          <w:sz w:val="24"/>
          <w:szCs w:val="24"/>
          <w:lang w:eastAsia="zh-CN"/>
        </w:rPr>
      </w:pPr>
    </w:p>
    <w:p>
      <w:pPr>
        <w:ind w:right="596" w:firstLine="4507" w:firstLineChars="1565"/>
        <w:rPr>
          <w:rFonts w:ascii="宋体" w:hAnsi="宋体" w:cs="宋体"/>
          <w:color w:val="161616"/>
          <w:w w:val="120"/>
          <w:sz w:val="24"/>
          <w:szCs w:val="24"/>
          <w:lang w:eastAsia="zh-CN"/>
        </w:rPr>
      </w:pPr>
    </w:p>
    <w:p>
      <w:pPr>
        <w:ind w:right="596" w:firstLine="4507" w:firstLineChars="1565"/>
        <w:rPr>
          <w:rFonts w:ascii="宋体" w:hAnsi="宋体" w:cs="宋体"/>
          <w:color w:val="161616"/>
          <w:w w:val="120"/>
          <w:sz w:val="24"/>
          <w:szCs w:val="24"/>
          <w:lang w:eastAsia="zh-CN"/>
        </w:rPr>
      </w:pPr>
    </w:p>
    <w:p>
      <w:pPr>
        <w:ind w:right="596" w:firstLine="4334" w:firstLineChars="1500"/>
        <w:rPr>
          <w:rFonts w:ascii="宋体" w:cs="宋体"/>
          <w:b/>
          <w:color w:val="161616"/>
          <w:w w:val="120"/>
          <w:sz w:val="24"/>
          <w:szCs w:val="24"/>
          <w:lang w:eastAsia="zh-CN"/>
        </w:rPr>
      </w:pPr>
      <w:r>
        <w:rPr>
          <w:rFonts w:hint="eastAsia" w:ascii="宋体" w:hAnsi="宋体" w:cs="宋体"/>
          <w:b/>
          <w:color w:val="161616"/>
          <w:w w:val="120"/>
          <w:sz w:val="24"/>
          <w:szCs w:val="24"/>
          <w:lang w:eastAsia="zh-CN"/>
        </w:rPr>
        <w:t>企业负责人</w:t>
      </w:r>
      <w:r>
        <w:rPr>
          <w:rFonts w:ascii="宋体" w:hAnsi="宋体" w:cs="宋体"/>
          <w:b/>
          <w:color w:val="161616"/>
          <w:w w:val="120"/>
          <w:sz w:val="24"/>
          <w:szCs w:val="24"/>
          <w:lang w:eastAsia="zh-CN"/>
        </w:rPr>
        <w:t>(</w:t>
      </w:r>
      <w:r>
        <w:rPr>
          <w:rFonts w:hint="eastAsia" w:ascii="宋体" w:hAnsi="宋体" w:cs="宋体"/>
          <w:b/>
          <w:color w:val="161616"/>
          <w:w w:val="120"/>
          <w:sz w:val="24"/>
          <w:szCs w:val="24"/>
          <w:lang w:eastAsia="zh-CN"/>
        </w:rPr>
        <w:t>签名</w:t>
      </w:r>
      <w:r>
        <w:rPr>
          <w:rFonts w:ascii="宋体" w:hAnsi="宋体" w:cs="宋体"/>
          <w:b/>
          <w:color w:val="161616"/>
          <w:w w:val="120"/>
          <w:sz w:val="24"/>
          <w:szCs w:val="24"/>
          <w:lang w:eastAsia="zh-CN"/>
        </w:rPr>
        <w:t>)</w:t>
      </w:r>
      <w:r>
        <w:rPr>
          <w:rFonts w:hint="eastAsia" w:ascii="宋体" w:hAnsi="宋体" w:cs="宋体"/>
          <w:b/>
          <w:color w:val="161616"/>
          <w:w w:val="120"/>
          <w:sz w:val="24"/>
          <w:szCs w:val="24"/>
          <w:lang w:eastAsia="zh-CN"/>
        </w:rPr>
        <w:t>：沈自洪</w:t>
      </w:r>
    </w:p>
    <w:p>
      <w:pPr>
        <w:ind w:right="596" w:firstLine="3771" w:firstLineChars="1565"/>
        <w:rPr>
          <w:rFonts w:ascii="宋体" w:cs="宋体"/>
          <w:b/>
          <w:sz w:val="24"/>
          <w:szCs w:val="24"/>
          <w:lang w:eastAsia="zh-CN"/>
        </w:rPr>
      </w:pPr>
    </w:p>
    <w:p>
      <w:pPr>
        <w:ind w:firstLine="4806" w:firstLineChars="1900"/>
        <w:rPr>
          <w:rFonts w:ascii="宋体" w:cs="宋体"/>
          <w:b/>
          <w:sz w:val="24"/>
          <w:szCs w:val="24"/>
          <w:lang w:eastAsia="zh-CN"/>
        </w:rPr>
      </w:pPr>
      <w:r>
        <w:rPr>
          <w:rFonts w:hint="eastAsia" w:ascii="宋体" w:hAnsi="宋体" w:cs="宋体"/>
          <w:b/>
          <w:color w:val="161616"/>
          <w:w w:val="105"/>
          <w:sz w:val="24"/>
          <w:szCs w:val="24"/>
          <w:lang w:eastAsia="zh-CN"/>
        </w:rPr>
        <w:t>浙江卡拉扬集团有限公司</w:t>
      </w:r>
    </w:p>
    <w:p>
      <w:pPr>
        <w:rPr>
          <w:lang w:eastAsia="zh-CN"/>
        </w:rPr>
      </w:pPr>
      <w:r>
        <w:rPr>
          <w:rFonts w:hint="eastAsia"/>
          <w:lang w:eastAsia="zh-CN"/>
        </w:rPr>
        <w:br w:type="page"/>
      </w:r>
    </w:p>
    <w:p>
      <w:pPr>
        <w:pStyle w:val="23"/>
        <w:spacing w:before="39" w:line="360" w:lineRule="auto"/>
        <w:ind w:left="3933" w:right="4153"/>
        <w:jc w:val="center"/>
        <w:rPr>
          <w:lang w:eastAsia="zh-CN"/>
        </w:rPr>
      </w:pPr>
      <w:bookmarkStart w:id="5" w:name="_Toc12739196"/>
      <w:r>
        <w:rPr>
          <w:rFonts w:hint="eastAsia"/>
          <w:lang w:eastAsia="zh-CN"/>
        </w:rPr>
        <w:t>企业简介</w:t>
      </w:r>
      <w:bookmarkEnd w:id="4"/>
      <w:bookmarkEnd w:id="5"/>
    </w:p>
    <w:p>
      <w:pPr>
        <w:spacing w:before="6" w:line="360" w:lineRule="auto"/>
        <w:rPr>
          <w:sz w:val="13"/>
          <w:szCs w:val="13"/>
          <w:lang w:eastAsia="zh-CN"/>
        </w:rPr>
      </w:pPr>
    </w:p>
    <w:p>
      <w:pPr>
        <w:pStyle w:val="6"/>
        <w:spacing w:line="360" w:lineRule="auto"/>
        <w:ind w:firstLine="480" w:firstLineChars="200"/>
        <w:jc w:val="both"/>
        <w:rPr>
          <w:rFonts w:cs="宋体"/>
          <w:sz w:val="24"/>
          <w:szCs w:val="24"/>
          <w:lang w:eastAsia="zh-CN"/>
        </w:rPr>
      </w:pPr>
      <w:r>
        <w:rPr>
          <w:rFonts w:hint="eastAsia" w:cs="宋体"/>
          <w:sz w:val="24"/>
          <w:szCs w:val="24"/>
          <w:lang w:eastAsia="zh-CN"/>
        </w:rPr>
        <w:t>浙江卡拉扬集团有限公司，原名海宁市小绵羊手袋有限公司，由董事长沈自洪先生创立于1996年，当时仅有一台缝纫机和一个操作工，加工销售拼皮书包。现在的卡拉扬是一家集设计、生产、销售为一体的大型专业箱包生产企业。为了满足不同市场、不同顾客群体的个性化的需求，卡拉扬公司实行多品牌战略，旗下拥有卡拉扬（Caaran.Y）、卡拉羊（Caran.Y）、浣熊卡拉(Joycoon) 、By Free（闲庭信步）、Let's Go、源氏物语等品牌。其中，卡拉羊、浣熊卡拉、闲庭信步已成为国内各大卖场、商场的主流品牌，深受广大消费者的喜爱。</w:t>
      </w:r>
    </w:p>
    <w:p>
      <w:pPr>
        <w:pStyle w:val="6"/>
        <w:spacing w:line="360" w:lineRule="auto"/>
        <w:ind w:firstLine="480" w:firstLineChars="200"/>
        <w:jc w:val="both"/>
        <w:rPr>
          <w:rFonts w:cs="宋体"/>
          <w:sz w:val="24"/>
          <w:szCs w:val="24"/>
          <w:lang w:eastAsia="zh-CN"/>
        </w:rPr>
      </w:pPr>
      <w:r>
        <w:rPr>
          <w:rFonts w:hint="eastAsia" w:cs="宋体"/>
          <w:sz w:val="24"/>
          <w:szCs w:val="24"/>
          <w:lang w:eastAsia="zh-CN"/>
        </w:rPr>
        <w:t>●卡拉扬的销售网络：</w:t>
      </w:r>
    </w:p>
    <w:p>
      <w:pPr>
        <w:pStyle w:val="6"/>
        <w:spacing w:line="360" w:lineRule="auto"/>
        <w:ind w:firstLine="480" w:firstLineChars="200"/>
        <w:jc w:val="both"/>
        <w:rPr>
          <w:rFonts w:cs="宋体"/>
          <w:sz w:val="24"/>
          <w:szCs w:val="24"/>
          <w:lang w:eastAsia="zh-CN"/>
        </w:rPr>
      </w:pPr>
      <w:r>
        <w:rPr>
          <w:rFonts w:hint="eastAsia" w:cs="宋体"/>
          <w:sz w:val="24"/>
          <w:szCs w:val="24"/>
          <w:lang w:eastAsia="zh-CN"/>
        </w:rPr>
        <w:t>虽然发展蒸蒸日上，卡拉扬却从未停止前进的脚步。多年来的市场调查、分析、取样，形成了卡拉扬敏锐的市场洞析力，形成了以全国大卖场为主渠道的网络布局，覆盖全国近1000家大型超市，并成为沃尔玛、家乐福、欧尚、易初莲花、大润发、好又多、乐购、物美、世纪联华、新一佳、华联等国际国内知名卖场的重点（A级）供应商；公司在国内各主要城市设立40多家分支机构。同时着手开拓批发和专卖新渠道，全力构建箱包行业的主导地位。到2006年底，公司销售业绩将历史性地达到1亿元，并将为总数超过600万的顾客提供无可挑剔的产品和服务。卡拉扬已经并将继续伴随千千万万人一起快乐地工作、学习和成长。</w:t>
      </w:r>
    </w:p>
    <w:p>
      <w:pPr>
        <w:pStyle w:val="6"/>
        <w:spacing w:line="360" w:lineRule="auto"/>
        <w:ind w:firstLine="480" w:firstLineChars="200"/>
        <w:jc w:val="both"/>
        <w:rPr>
          <w:rFonts w:cs="宋体"/>
          <w:sz w:val="24"/>
          <w:szCs w:val="24"/>
          <w:lang w:eastAsia="zh-CN"/>
        </w:rPr>
      </w:pPr>
      <w:r>
        <w:rPr>
          <w:rFonts w:hint="eastAsia" w:cs="宋体"/>
          <w:sz w:val="24"/>
          <w:szCs w:val="24"/>
          <w:lang w:eastAsia="zh-CN"/>
        </w:rPr>
        <w:t>●卡拉扬的产品：</w:t>
      </w:r>
    </w:p>
    <w:p>
      <w:pPr>
        <w:pStyle w:val="6"/>
        <w:spacing w:line="360" w:lineRule="auto"/>
        <w:ind w:firstLine="480" w:firstLineChars="200"/>
        <w:jc w:val="both"/>
        <w:rPr>
          <w:bCs/>
          <w:sz w:val="24"/>
          <w:szCs w:val="24"/>
          <w:lang w:eastAsia="zh-CN"/>
        </w:rPr>
      </w:pPr>
      <w:r>
        <w:rPr>
          <w:rFonts w:hint="eastAsia" w:cs="宋体"/>
          <w:sz w:val="24"/>
          <w:szCs w:val="24"/>
          <w:lang w:eastAsia="zh-CN"/>
        </w:rPr>
        <w:t>一直以来，卡拉扬以精致而风格各异的品牌产品著称；拥有独立的研发中心，现已开发商务、书包、休闲、旅行、双肩、户外登山、拉杆箱等系列产品； 在创建自主品牌的同时，公司还成为高档知名运动品牌和专业户外用品品牌的OEM/ODM定点工厂。</w:t>
      </w:r>
    </w:p>
    <w:p>
      <w:pPr>
        <w:spacing w:before="1" w:line="240" w:lineRule="exact"/>
        <w:rPr>
          <w:sz w:val="24"/>
          <w:szCs w:val="24"/>
          <w:lang w:eastAsia="zh-CN"/>
        </w:rPr>
      </w:pPr>
    </w:p>
    <w:p>
      <w:pPr>
        <w:spacing w:line="390" w:lineRule="auto"/>
        <w:jc w:val="center"/>
        <w:rPr>
          <w:lang w:eastAsia="zh-CN"/>
        </w:rPr>
      </w:pPr>
      <w:r>
        <w:rPr>
          <w:lang w:eastAsia="zh-CN"/>
        </w:rPr>
        <w:drawing>
          <wp:inline distT="0" distB="0" distL="0" distR="0">
            <wp:extent cx="2505075" cy="1612900"/>
            <wp:effectExtent l="19050" t="0" r="9123"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
                    <a:stretch>
                      <a:fillRect/>
                    </a:stretch>
                  </pic:blipFill>
                  <pic:spPr>
                    <a:xfrm>
                      <a:off x="0" y="0"/>
                      <a:ext cx="2505477" cy="1613417"/>
                    </a:xfrm>
                    <a:prstGeom prst="rect">
                      <a:avLst/>
                    </a:prstGeom>
                  </pic:spPr>
                </pic:pic>
              </a:graphicData>
            </a:graphic>
          </wp:inline>
        </w:drawing>
      </w:r>
      <w:r>
        <w:rPr>
          <w:rFonts w:hint="eastAsia"/>
          <w:lang w:eastAsia="zh-CN"/>
        </w:rPr>
        <w:t xml:space="preserve">  </w:t>
      </w:r>
      <w:r>
        <w:rPr>
          <w:lang w:eastAsia="zh-CN"/>
        </w:rPr>
        <w:drawing>
          <wp:inline distT="0" distB="0" distL="0" distR="0">
            <wp:extent cx="2466975" cy="1628775"/>
            <wp:effectExtent l="19050" t="0" r="9227"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9"/>
                    <a:stretch>
                      <a:fillRect/>
                    </a:stretch>
                  </pic:blipFill>
                  <pic:spPr>
                    <a:xfrm>
                      <a:off x="0" y="0"/>
                      <a:ext cx="2467273" cy="1628775"/>
                    </a:xfrm>
                    <a:prstGeom prst="rect">
                      <a:avLst/>
                    </a:prstGeom>
                  </pic:spPr>
                </pic:pic>
              </a:graphicData>
            </a:graphic>
          </wp:inline>
        </w:drawing>
      </w:r>
    </w:p>
    <w:p>
      <w:pPr>
        <w:spacing w:before="1" w:line="360" w:lineRule="auto"/>
        <w:jc w:val="center"/>
        <w:rPr>
          <w:sz w:val="24"/>
          <w:szCs w:val="24"/>
          <w:lang w:eastAsia="zh-CN"/>
        </w:rPr>
      </w:pPr>
    </w:p>
    <w:p>
      <w:pPr>
        <w:pStyle w:val="2"/>
        <w:rPr>
          <w:lang w:eastAsia="zh-CN"/>
        </w:rPr>
      </w:pPr>
      <w:bookmarkStart w:id="6" w:name="_Toc12739197"/>
      <w:r>
        <w:rPr>
          <w:rFonts w:hint="eastAsia"/>
          <w:lang w:eastAsia="zh-CN"/>
        </w:rPr>
        <w:t>第一章</w:t>
      </w:r>
      <w:r>
        <w:rPr>
          <w:spacing w:val="-20"/>
          <w:lang w:eastAsia="zh-CN"/>
        </w:rPr>
        <w:t xml:space="preserve"> </w:t>
      </w:r>
      <w:r>
        <w:rPr>
          <w:rFonts w:hint="eastAsia"/>
          <w:spacing w:val="-20"/>
          <w:lang w:eastAsia="zh-CN"/>
        </w:rPr>
        <w:t xml:space="preserve"> </w:t>
      </w:r>
      <w:r>
        <w:rPr>
          <w:rFonts w:hint="eastAsia"/>
          <w:lang w:eastAsia="zh-CN"/>
        </w:rPr>
        <w:t>质量理念</w:t>
      </w:r>
      <w:bookmarkEnd w:id="6"/>
    </w:p>
    <w:p>
      <w:pPr>
        <w:pStyle w:val="4"/>
        <w:ind w:firstLine="480"/>
        <w:rPr>
          <w:szCs w:val="24"/>
          <w:lang w:eastAsia="zh-CN"/>
        </w:rPr>
      </w:pPr>
      <w:bookmarkStart w:id="7" w:name="_Toc12739198"/>
      <w:r>
        <w:rPr>
          <w:rFonts w:hint="eastAsia"/>
          <w:szCs w:val="24"/>
          <w:lang w:eastAsia="zh-CN"/>
        </w:rPr>
        <w:t>1.1  企业使命</w:t>
      </w:r>
      <w:bookmarkEnd w:id="7"/>
    </w:p>
    <w:p>
      <w:pPr>
        <w:spacing w:line="360" w:lineRule="auto"/>
        <w:ind w:firstLine="964" w:firstLineChars="400"/>
        <w:rPr>
          <w:rFonts w:ascii="宋体" w:hAnsi="宋体"/>
          <w:b/>
          <w:bCs/>
          <w:sz w:val="24"/>
          <w:szCs w:val="24"/>
          <w:lang w:eastAsia="zh-CN"/>
        </w:rPr>
      </w:pPr>
      <w:r>
        <w:rPr>
          <w:rFonts w:hint="eastAsia" w:ascii="宋体" w:hAnsi="宋体"/>
          <w:b/>
          <w:bCs/>
          <w:sz w:val="24"/>
          <w:szCs w:val="24"/>
          <w:lang w:eastAsia="zh-CN"/>
        </w:rPr>
        <w:t>长期致力于为国人提供优质快乐出行方案。</w:t>
      </w:r>
    </w:p>
    <w:p>
      <w:pPr>
        <w:pStyle w:val="4"/>
        <w:ind w:firstLine="480"/>
        <w:rPr>
          <w:szCs w:val="24"/>
          <w:lang w:eastAsia="zh-CN"/>
        </w:rPr>
      </w:pPr>
      <w:bookmarkStart w:id="8" w:name="_Toc12739199"/>
      <w:r>
        <w:rPr>
          <w:rFonts w:hint="eastAsia"/>
          <w:szCs w:val="24"/>
          <w:lang w:eastAsia="zh-CN"/>
        </w:rPr>
        <w:t>1.2  公司愿景</w:t>
      </w:r>
      <w:bookmarkEnd w:id="8"/>
    </w:p>
    <w:p>
      <w:pPr>
        <w:spacing w:line="360" w:lineRule="auto"/>
        <w:ind w:firstLine="964" w:firstLineChars="400"/>
        <w:rPr>
          <w:rFonts w:ascii="宋体"/>
          <w:b/>
          <w:kern w:val="2"/>
          <w:sz w:val="24"/>
          <w:szCs w:val="24"/>
          <w:lang w:eastAsia="zh-CN"/>
        </w:rPr>
      </w:pPr>
      <w:r>
        <w:rPr>
          <w:rFonts w:hint="eastAsia" w:ascii="宋体"/>
          <w:b/>
          <w:kern w:val="2"/>
          <w:sz w:val="24"/>
          <w:szCs w:val="24"/>
          <w:lang w:eastAsia="zh-CN"/>
        </w:rPr>
        <w:t>树百年品牌，做百年企业！</w:t>
      </w:r>
    </w:p>
    <w:p>
      <w:pPr>
        <w:pStyle w:val="4"/>
        <w:ind w:firstLine="480"/>
        <w:rPr>
          <w:szCs w:val="24"/>
          <w:lang w:eastAsia="zh-CN"/>
        </w:rPr>
      </w:pPr>
      <w:bookmarkStart w:id="9" w:name="_Toc12739200"/>
      <w:r>
        <w:rPr>
          <w:rFonts w:hint="eastAsia"/>
          <w:szCs w:val="24"/>
          <w:lang w:eastAsia="zh-CN"/>
        </w:rPr>
        <w:t>1.3  核心价值观</w:t>
      </w:r>
      <w:bookmarkEnd w:id="9"/>
    </w:p>
    <w:p>
      <w:pPr>
        <w:spacing w:line="360" w:lineRule="auto"/>
        <w:ind w:firstLine="964" w:firstLineChars="400"/>
        <w:rPr>
          <w:rFonts w:ascii="宋体"/>
          <w:b/>
          <w:kern w:val="2"/>
          <w:sz w:val="24"/>
          <w:szCs w:val="24"/>
          <w:lang w:eastAsia="zh-CN"/>
        </w:rPr>
      </w:pPr>
      <w:r>
        <w:rPr>
          <w:rFonts w:hint="eastAsia" w:ascii="宋体"/>
          <w:b/>
          <w:kern w:val="2"/>
          <w:sz w:val="24"/>
          <w:szCs w:val="24"/>
          <w:lang w:eastAsia="zh-CN"/>
        </w:rPr>
        <w:t>学习力、创新力、执行力、合作力。</w:t>
      </w:r>
    </w:p>
    <w:p>
      <w:pPr>
        <w:pStyle w:val="4"/>
        <w:ind w:firstLine="480"/>
        <w:rPr>
          <w:szCs w:val="24"/>
          <w:lang w:eastAsia="zh-CN"/>
        </w:rPr>
      </w:pPr>
      <w:bookmarkStart w:id="10" w:name="_Toc12739201"/>
      <w:r>
        <w:rPr>
          <w:rFonts w:hint="eastAsia"/>
          <w:szCs w:val="24"/>
          <w:lang w:eastAsia="zh-CN"/>
        </w:rPr>
        <w:t>1.4  公司经营理念：</w:t>
      </w:r>
      <w:bookmarkEnd w:id="10"/>
    </w:p>
    <w:p>
      <w:pPr>
        <w:spacing w:line="360" w:lineRule="auto"/>
        <w:ind w:firstLine="964" w:firstLineChars="400"/>
        <w:rPr>
          <w:rFonts w:ascii="宋体"/>
          <w:b/>
          <w:kern w:val="2"/>
          <w:sz w:val="24"/>
          <w:szCs w:val="24"/>
          <w:lang w:eastAsia="zh-CN"/>
        </w:rPr>
      </w:pPr>
      <w:r>
        <w:rPr>
          <w:rFonts w:hint="eastAsia" w:ascii="宋体"/>
          <w:b/>
          <w:kern w:val="2"/>
          <w:sz w:val="24"/>
          <w:szCs w:val="24"/>
          <w:lang w:eastAsia="zh-CN"/>
        </w:rPr>
        <w:t xml:space="preserve"> 因为专心，所以专业。</w:t>
      </w:r>
    </w:p>
    <w:p>
      <w:pPr>
        <w:pStyle w:val="4"/>
        <w:ind w:firstLine="480"/>
        <w:rPr>
          <w:szCs w:val="24"/>
          <w:lang w:eastAsia="zh-CN"/>
        </w:rPr>
      </w:pPr>
      <w:bookmarkStart w:id="11" w:name="_Toc12739202"/>
      <w:r>
        <w:rPr>
          <w:rFonts w:hint="eastAsia"/>
          <w:szCs w:val="24"/>
          <w:lang w:eastAsia="zh-CN"/>
        </w:rPr>
        <w:t xml:space="preserve">1.5  </w:t>
      </w:r>
      <w:r>
        <w:rPr>
          <w:rFonts w:hint="eastAsia"/>
          <w:kern w:val="2"/>
          <w:szCs w:val="24"/>
          <w:lang w:eastAsia="zh-CN"/>
        </w:rPr>
        <w:t>公司经营理念</w:t>
      </w:r>
      <w:bookmarkEnd w:id="11"/>
    </w:p>
    <w:p>
      <w:pPr>
        <w:spacing w:line="360" w:lineRule="auto"/>
        <w:ind w:firstLine="964" w:firstLineChars="400"/>
        <w:rPr>
          <w:rFonts w:ascii="宋体"/>
          <w:b/>
          <w:kern w:val="2"/>
          <w:sz w:val="24"/>
          <w:szCs w:val="24"/>
          <w:lang w:eastAsia="zh-CN"/>
        </w:rPr>
      </w:pPr>
      <w:r>
        <w:rPr>
          <w:rFonts w:hint="eastAsia"/>
          <w:b/>
          <w:bCs/>
          <w:kern w:val="2"/>
          <w:sz w:val="24"/>
          <w:szCs w:val="24"/>
          <w:lang w:eastAsia="zh-CN"/>
        </w:rPr>
        <w:t>因为专心，所以专业</w:t>
      </w:r>
      <w:r>
        <w:rPr>
          <w:rFonts w:hint="eastAsia" w:ascii="宋体"/>
          <w:b/>
          <w:kern w:val="2"/>
          <w:sz w:val="24"/>
          <w:szCs w:val="24"/>
          <w:lang w:eastAsia="zh-CN"/>
        </w:rPr>
        <w:t>。</w:t>
      </w:r>
    </w:p>
    <w:p>
      <w:pPr>
        <w:pStyle w:val="4"/>
        <w:ind w:firstLine="480"/>
        <w:rPr>
          <w:szCs w:val="24"/>
          <w:lang w:eastAsia="zh-CN"/>
        </w:rPr>
      </w:pPr>
      <w:bookmarkStart w:id="12" w:name="_Toc12739203"/>
      <w:r>
        <w:rPr>
          <w:rFonts w:hint="eastAsia"/>
          <w:szCs w:val="24"/>
          <w:lang w:eastAsia="zh-CN"/>
        </w:rPr>
        <w:t>1.6 品质承诺</w:t>
      </w:r>
      <w:bookmarkEnd w:id="12"/>
    </w:p>
    <w:p>
      <w:pPr>
        <w:widowControl/>
        <w:spacing w:line="360" w:lineRule="auto"/>
        <w:ind w:firstLine="723" w:firstLineChars="300"/>
        <w:rPr>
          <w:rFonts w:ascii="宋体" w:hAnsi="宋体"/>
          <w:b/>
          <w:bCs/>
          <w:sz w:val="24"/>
          <w:szCs w:val="24"/>
          <w:lang w:eastAsia="zh-CN"/>
        </w:rPr>
      </w:pPr>
      <w:r>
        <w:rPr>
          <w:rFonts w:hint="eastAsia" w:ascii="宋体" w:hAnsi="宋体"/>
          <w:b/>
          <w:bCs/>
          <w:sz w:val="24"/>
          <w:szCs w:val="24"/>
          <w:lang w:eastAsia="zh-CN"/>
        </w:rPr>
        <w:t>在正常的储运、贮存、使用情况下，产品如出现质保范围内的问题，自售出之日起，在七日之内包退；在三十日之内包换；在三个月之内免费维修。超出上述质保范围的，负责终身维修。 如产品质量有异议，24 小时内应做出响应，及时为用户提供合理范围内的服务和解决方案。</w:t>
      </w:r>
    </w:p>
    <w:p>
      <w:pPr>
        <w:pStyle w:val="4"/>
        <w:ind w:firstLine="439" w:firstLineChars="183"/>
        <w:rPr>
          <w:szCs w:val="24"/>
          <w:lang w:eastAsia="zh-CN"/>
        </w:rPr>
      </w:pPr>
      <w:bookmarkStart w:id="13" w:name="_Toc12739204"/>
      <w:r>
        <w:rPr>
          <w:rFonts w:hint="eastAsia"/>
          <w:szCs w:val="24"/>
          <w:lang w:eastAsia="zh-CN"/>
        </w:rPr>
        <w:t>1.7</w:t>
      </w:r>
      <w:r>
        <w:rPr>
          <w:rFonts w:ascii="宋体" w:hAnsi="宋体"/>
          <w:bCs/>
          <w:szCs w:val="24"/>
          <w:lang w:eastAsia="zh-CN"/>
        </w:rPr>
        <w:t>卡拉扬品牌阐述</w:t>
      </w:r>
      <w:bookmarkEnd w:id="13"/>
    </w:p>
    <w:p>
      <w:pPr>
        <w:spacing w:line="360" w:lineRule="auto"/>
        <w:ind w:firstLine="482" w:firstLineChars="200"/>
        <w:rPr>
          <w:rFonts w:ascii="宋体" w:hAnsi="宋体"/>
          <w:b/>
          <w:bCs/>
          <w:sz w:val="24"/>
          <w:szCs w:val="24"/>
          <w:lang w:eastAsia="zh-CN"/>
        </w:rPr>
      </w:pPr>
      <w:r>
        <w:rPr>
          <w:rFonts w:ascii="宋体" w:hAnsi="宋体"/>
          <w:b/>
          <w:bCs/>
          <w:sz w:val="24"/>
          <w:szCs w:val="24"/>
          <w:lang w:eastAsia="zh-CN"/>
        </w:rPr>
        <w:t>卡拉扬品牌源自于奥地利著名音乐指挥家赫伯特·冯·卡拉扬。我们将卡拉扬严整、条理、完美、瑰丽、精湛、一丝不苟的指挥精神传承下来，作为公司经营理念。</w:t>
      </w:r>
    </w:p>
    <w:p>
      <w:pPr>
        <w:spacing w:line="360" w:lineRule="auto"/>
        <w:ind w:firstLine="482" w:firstLineChars="200"/>
        <w:rPr>
          <w:rFonts w:ascii="宋体" w:hAnsi="宋体"/>
          <w:b/>
          <w:bCs/>
          <w:sz w:val="24"/>
          <w:szCs w:val="24"/>
          <w:lang w:eastAsia="zh-CN"/>
        </w:rPr>
      </w:pPr>
      <w:r>
        <w:rPr>
          <w:rFonts w:ascii="宋体" w:hAnsi="宋体"/>
          <w:b/>
          <w:bCs/>
          <w:sz w:val="24"/>
          <w:szCs w:val="24"/>
          <w:lang w:eastAsia="zh-CN"/>
        </w:rPr>
        <w:t>多元文化的交融，赋予了卡拉扬唯美的设计灵感；</w:t>
      </w:r>
    </w:p>
    <w:p>
      <w:pPr>
        <w:spacing w:line="360" w:lineRule="auto"/>
        <w:ind w:firstLine="482" w:firstLineChars="200"/>
        <w:rPr>
          <w:rFonts w:ascii="宋体" w:hAnsi="宋体"/>
          <w:b/>
          <w:bCs/>
          <w:sz w:val="24"/>
          <w:szCs w:val="24"/>
          <w:lang w:eastAsia="zh-CN"/>
        </w:rPr>
      </w:pPr>
      <w:r>
        <w:rPr>
          <w:rFonts w:ascii="宋体" w:hAnsi="宋体"/>
          <w:b/>
          <w:bCs/>
          <w:sz w:val="24"/>
          <w:szCs w:val="24"/>
          <w:lang w:eastAsia="zh-CN"/>
        </w:rPr>
        <w:t>精雕细琢的工艺，铸就了卡拉扬精致动人的品牌形象；</w:t>
      </w:r>
    </w:p>
    <w:p>
      <w:pPr>
        <w:spacing w:line="360" w:lineRule="auto"/>
        <w:ind w:firstLine="482" w:firstLineChars="200"/>
        <w:rPr>
          <w:rFonts w:ascii="宋体" w:hAnsi="宋体"/>
          <w:b/>
          <w:bCs/>
          <w:sz w:val="24"/>
          <w:szCs w:val="24"/>
          <w:lang w:eastAsia="zh-CN"/>
        </w:rPr>
      </w:pPr>
      <w:r>
        <w:rPr>
          <w:rFonts w:ascii="宋体" w:hAnsi="宋体"/>
          <w:b/>
          <w:bCs/>
          <w:sz w:val="24"/>
          <w:szCs w:val="24"/>
          <w:lang w:eastAsia="zh-CN"/>
        </w:rPr>
        <w:t>独具匠心的设计，造就了卡拉扬独特的品牌魅力；</w:t>
      </w:r>
    </w:p>
    <w:p>
      <w:pPr>
        <w:spacing w:line="360" w:lineRule="auto"/>
        <w:ind w:firstLine="482" w:firstLineChars="200"/>
        <w:rPr>
          <w:rFonts w:ascii="宋体" w:hAnsi="宋体"/>
          <w:b/>
          <w:bCs/>
          <w:sz w:val="24"/>
          <w:szCs w:val="24"/>
          <w:lang w:eastAsia="zh-CN"/>
        </w:rPr>
      </w:pPr>
      <w:r>
        <w:rPr>
          <w:rFonts w:ascii="宋体" w:hAnsi="宋体"/>
          <w:b/>
          <w:bCs/>
          <w:sz w:val="24"/>
          <w:szCs w:val="24"/>
          <w:lang w:eastAsia="zh-CN"/>
        </w:rPr>
        <w:t>张弛有度的时尚，诠释了卡拉扬高贵与优雅。</w:t>
      </w:r>
    </w:p>
    <w:p>
      <w:pPr>
        <w:spacing w:line="276" w:lineRule="auto"/>
        <w:ind w:firstLine="480" w:firstLineChars="200"/>
        <w:rPr>
          <w:rFonts w:ascii="宋体" w:hAnsi="宋体"/>
          <w:bCs/>
          <w:sz w:val="24"/>
          <w:szCs w:val="24"/>
          <w:lang w:eastAsia="zh-CN"/>
        </w:rPr>
      </w:pPr>
    </w:p>
    <w:p>
      <w:pPr>
        <w:spacing w:line="276" w:lineRule="auto"/>
        <w:ind w:firstLine="480" w:firstLineChars="200"/>
        <w:rPr>
          <w:rFonts w:ascii="宋体" w:hAnsi="宋体"/>
          <w:bCs/>
          <w:sz w:val="24"/>
          <w:szCs w:val="24"/>
          <w:lang w:eastAsia="zh-CN"/>
        </w:rPr>
      </w:pPr>
    </w:p>
    <w:p>
      <w:pPr>
        <w:spacing w:line="276" w:lineRule="auto"/>
        <w:ind w:firstLine="480" w:firstLineChars="200"/>
        <w:rPr>
          <w:rFonts w:ascii="宋体" w:hAnsi="宋体"/>
          <w:bCs/>
          <w:sz w:val="24"/>
          <w:szCs w:val="24"/>
          <w:lang w:eastAsia="zh-CN"/>
        </w:rPr>
      </w:pPr>
    </w:p>
    <w:p>
      <w:pPr>
        <w:spacing w:line="276" w:lineRule="auto"/>
        <w:ind w:firstLine="480" w:firstLineChars="200"/>
        <w:rPr>
          <w:rFonts w:ascii="宋体" w:hAnsi="宋体"/>
          <w:bCs/>
          <w:sz w:val="24"/>
          <w:szCs w:val="24"/>
          <w:lang w:eastAsia="zh-CN"/>
        </w:rPr>
      </w:pPr>
    </w:p>
    <w:p>
      <w:pPr>
        <w:spacing w:line="276" w:lineRule="auto"/>
        <w:ind w:firstLine="480" w:firstLineChars="200"/>
        <w:rPr>
          <w:rFonts w:ascii="宋体" w:hAnsi="宋体"/>
          <w:bCs/>
          <w:sz w:val="24"/>
          <w:szCs w:val="24"/>
          <w:lang w:eastAsia="zh-CN"/>
        </w:rPr>
      </w:pPr>
    </w:p>
    <w:p>
      <w:pPr>
        <w:pStyle w:val="2"/>
        <w:rPr>
          <w:lang w:eastAsia="zh-CN"/>
        </w:rPr>
      </w:pPr>
      <w:bookmarkStart w:id="14" w:name="_Toc12739205"/>
      <w:r>
        <w:rPr>
          <w:rFonts w:hint="eastAsia"/>
          <w:spacing w:val="2"/>
          <w:lang w:eastAsia="zh-CN"/>
        </w:rPr>
        <w:t>第二</w:t>
      </w:r>
      <w:r>
        <w:rPr>
          <w:rFonts w:hint="eastAsia"/>
          <w:lang w:eastAsia="zh-CN"/>
        </w:rPr>
        <w:t>章</w:t>
      </w:r>
      <w:r>
        <w:rPr>
          <w:spacing w:val="-26"/>
          <w:lang w:eastAsia="zh-CN"/>
        </w:rPr>
        <w:t xml:space="preserve"> </w:t>
      </w:r>
      <w:r>
        <w:rPr>
          <w:rFonts w:hint="eastAsia"/>
          <w:spacing w:val="2"/>
          <w:lang w:eastAsia="zh-CN"/>
        </w:rPr>
        <w:t>质量内</w:t>
      </w:r>
      <w:r>
        <w:rPr>
          <w:rFonts w:hint="eastAsia"/>
          <w:lang w:eastAsia="zh-CN"/>
        </w:rPr>
        <w:t>部</w:t>
      </w:r>
      <w:r>
        <w:rPr>
          <w:rFonts w:hint="eastAsia"/>
          <w:spacing w:val="2"/>
          <w:lang w:eastAsia="zh-CN"/>
        </w:rPr>
        <w:t>管</w:t>
      </w:r>
      <w:r>
        <w:rPr>
          <w:rFonts w:hint="eastAsia"/>
          <w:lang w:eastAsia="zh-CN"/>
        </w:rPr>
        <w:t>理</w:t>
      </w:r>
      <w:bookmarkEnd w:id="14"/>
    </w:p>
    <w:p>
      <w:pPr>
        <w:pStyle w:val="4"/>
        <w:ind w:firstLine="480"/>
        <w:rPr>
          <w:szCs w:val="24"/>
          <w:lang w:eastAsia="zh-CN"/>
        </w:rPr>
      </w:pPr>
      <w:bookmarkStart w:id="15" w:name="_Toc12739206"/>
      <w:r>
        <w:rPr>
          <w:rFonts w:hint="eastAsia"/>
          <w:szCs w:val="24"/>
          <w:lang w:eastAsia="zh-CN"/>
        </w:rPr>
        <w:t>2.1 质量管理机构</w:t>
      </w:r>
      <w:bookmarkEnd w:id="15"/>
    </w:p>
    <w:p>
      <w:pPr>
        <w:pStyle w:val="6"/>
        <w:numPr>
          <w:ilvl w:val="2"/>
          <w:numId w:val="1"/>
        </w:numPr>
        <w:tabs>
          <w:tab w:val="left" w:pos="937"/>
        </w:tabs>
        <w:spacing w:line="360" w:lineRule="auto"/>
        <w:ind w:left="0" w:firstLine="528" w:firstLineChars="200"/>
      </w:pPr>
      <w:r>
        <w:rPr>
          <w:rFonts w:hint="eastAsia"/>
          <w:spacing w:val="2"/>
        </w:rPr>
        <w:t>组</w:t>
      </w:r>
      <w:r>
        <w:rPr>
          <w:rFonts w:hint="eastAsia"/>
        </w:rPr>
        <w:t>织架</w:t>
      </w:r>
      <w:r>
        <w:rPr>
          <w:rFonts w:hint="eastAsia"/>
          <w:spacing w:val="2"/>
        </w:rPr>
        <w:t>构</w:t>
      </w:r>
      <w:r>
        <w:rPr>
          <w:rFonts w:hint="eastAsia"/>
        </w:rPr>
        <w:t>图</w:t>
      </w:r>
    </w:p>
    <w:p>
      <w:pPr>
        <w:pStyle w:val="6"/>
        <w:tabs>
          <w:tab w:val="left" w:pos="937"/>
        </w:tabs>
        <w:spacing w:line="360" w:lineRule="auto"/>
        <w:jc w:val="center"/>
        <w:rPr>
          <w:lang w:eastAsia="zh-CN"/>
        </w:rPr>
      </w:pPr>
      <w:r>
        <w:rPr>
          <w:lang w:eastAsia="zh-CN"/>
        </w:rPr>
        <w:drawing>
          <wp:inline distT="0" distB="0" distL="0" distR="0">
            <wp:extent cx="4137660" cy="2847975"/>
            <wp:effectExtent l="19050" t="19050" r="15240" b="28575"/>
            <wp:docPr id="26" name="图片 5" descr="C:\Users\fxe\AppData\Local\Temp\15586166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C:\Users\fxe\AppData\Local\Temp\1558616676(1).png"/>
                    <pic:cNvPicPr>
                      <a:picLocks noChangeAspect="1" noChangeArrowheads="1"/>
                    </pic:cNvPicPr>
                  </pic:nvPicPr>
                  <pic:blipFill>
                    <a:blip r:embed="rId10"/>
                    <a:srcRect/>
                    <a:stretch>
                      <a:fillRect/>
                    </a:stretch>
                  </pic:blipFill>
                  <pic:spPr>
                    <a:xfrm>
                      <a:off x="0" y="0"/>
                      <a:ext cx="4142955" cy="2851620"/>
                    </a:xfrm>
                    <a:prstGeom prst="rect">
                      <a:avLst/>
                    </a:prstGeom>
                    <a:noFill/>
                    <a:ln w="9525">
                      <a:solidFill>
                        <a:srgbClr val="FFC000">
                          <a:alpha val="97000"/>
                        </a:srgbClr>
                      </a:solidFill>
                      <a:miter lim="800000"/>
                      <a:headEnd/>
                      <a:tailEnd/>
                    </a:ln>
                  </pic:spPr>
                </pic:pic>
              </a:graphicData>
            </a:graphic>
          </wp:inline>
        </w:drawing>
      </w:r>
    </w:p>
    <w:p>
      <w:pPr>
        <w:pStyle w:val="6"/>
        <w:numPr>
          <w:ilvl w:val="2"/>
          <w:numId w:val="1"/>
        </w:numPr>
        <w:tabs>
          <w:tab w:val="left" w:pos="937"/>
        </w:tabs>
        <w:spacing w:line="360" w:lineRule="auto"/>
        <w:ind w:left="0" w:firstLine="528" w:firstLineChars="200"/>
        <w:rPr>
          <w:spacing w:val="2"/>
          <w:lang w:eastAsia="zh-CN"/>
        </w:rPr>
      </w:pPr>
      <w:r>
        <w:rPr>
          <w:rFonts w:hint="eastAsia"/>
          <w:spacing w:val="2"/>
          <w:lang w:eastAsia="zh-CN"/>
        </w:rPr>
        <w:t xml:space="preserve"> 管理者代表</w:t>
      </w:r>
    </w:p>
    <w:p>
      <w:pPr>
        <w:pStyle w:val="6"/>
        <w:spacing w:line="360" w:lineRule="auto"/>
        <w:ind w:firstLine="520"/>
        <w:rPr>
          <w:sz w:val="24"/>
          <w:szCs w:val="24"/>
          <w:lang w:eastAsia="zh-CN"/>
        </w:rPr>
      </w:pPr>
      <w:r>
        <w:rPr>
          <w:rFonts w:hint="eastAsia"/>
          <w:spacing w:val="2"/>
          <w:sz w:val="24"/>
          <w:szCs w:val="24"/>
          <w:lang w:eastAsia="zh-CN"/>
        </w:rPr>
        <w:t>经公司最高管理者任命、并授权其在质量管理体系方面指挥和控制系统。负责推动公</w:t>
      </w:r>
      <w:r>
        <w:rPr>
          <w:rFonts w:hint="eastAsia"/>
          <w:sz w:val="24"/>
          <w:szCs w:val="24"/>
          <w:lang w:eastAsia="zh-CN"/>
        </w:rPr>
        <w:t>司</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方</w:t>
      </w:r>
      <w:r>
        <w:rPr>
          <w:rFonts w:hint="eastAsia"/>
          <w:sz w:val="24"/>
          <w:szCs w:val="24"/>
          <w:lang w:eastAsia="zh-CN"/>
        </w:rPr>
        <w:t>针</w:t>
      </w:r>
      <w:r>
        <w:rPr>
          <w:rFonts w:hint="eastAsia"/>
          <w:spacing w:val="-95"/>
          <w:sz w:val="24"/>
          <w:szCs w:val="24"/>
          <w:lang w:eastAsia="zh-CN"/>
        </w:rPr>
        <w:t>、</w:t>
      </w:r>
      <w:r>
        <w:rPr>
          <w:rFonts w:hint="eastAsia"/>
          <w:spacing w:val="2"/>
          <w:sz w:val="24"/>
          <w:szCs w:val="24"/>
          <w:lang w:eastAsia="zh-CN"/>
        </w:rPr>
        <w:t>目标</w:t>
      </w:r>
      <w:r>
        <w:rPr>
          <w:rFonts w:hint="eastAsia"/>
          <w:spacing w:val="-95"/>
          <w:sz w:val="24"/>
          <w:szCs w:val="24"/>
          <w:lang w:eastAsia="zh-CN"/>
        </w:rPr>
        <w:t>、</w:t>
      </w:r>
      <w:r>
        <w:rPr>
          <w:rFonts w:hint="eastAsia"/>
          <w:sz w:val="24"/>
          <w:szCs w:val="24"/>
          <w:lang w:eastAsia="zh-CN"/>
        </w:rPr>
        <w:t>战</w:t>
      </w:r>
      <w:r>
        <w:rPr>
          <w:rFonts w:hint="eastAsia"/>
          <w:spacing w:val="2"/>
          <w:sz w:val="24"/>
          <w:szCs w:val="24"/>
          <w:lang w:eastAsia="zh-CN"/>
        </w:rPr>
        <w:t>略</w:t>
      </w:r>
      <w:r>
        <w:rPr>
          <w:rFonts w:hint="eastAsia"/>
          <w:sz w:val="24"/>
          <w:szCs w:val="24"/>
          <w:lang w:eastAsia="zh-CN"/>
        </w:rPr>
        <w:t>的具</w:t>
      </w:r>
      <w:r>
        <w:rPr>
          <w:rFonts w:hint="eastAsia"/>
          <w:spacing w:val="2"/>
          <w:sz w:val="24"/>
          <w:szCs w:val="24"/>
          <w:lang w:eastAsia="zh-CN"/>
        </w:rPr>
        <w:t>体</w:t>
      </w:r>
      <w:r>
        <w:rPr>
          <w:rFonts w:hint="eastAsia"/>
          <w:sz w:val="24"/>
          <w:szCs w:val="24"/>
          <w:lang w:eastAsia="zh-CN"/>
        </w:rPr>
        <w:t>实施</w:t>
      </w:r>
      <w:r>
        <w:rPr>
          <w:rFonts w:hint="eastAsia"/>
          <w:spacing w:val="-93"/>
          <w:sz w:val="24"/>
          <w:szCs w:val="24"/>
          <w:lang w:eastAsia="zh-CN"/>
        </w:rPr>
        <w:t>、</w:t>
      </w:r>
      <w:r>
        <w:rPr>
          <w:rFonts w:hint="eastAsia"/>
          <w:sz w:val="24"/>
          <w:szCs w:val="24"/>
          <w:lang w:eastAsia="zh-CN"/>
        </w:rPr>
        <w:t>评</w:t>
      </w:r>
      <w:r>
        <w:rPr>
          <w:rFonts w:hint="eastAsia"/>
          <w:spacing w:val="2"/>
          <w:sz w:val="24"/>
          <w:szCs w:val="24"/>
          <w:lang w:eastAsia="zh-CN"/>
        </w:rPr>
        <w:t>价</w:t>
      </w:r>
      <w:r>
        <w:rPr>
          <w:rFonts w:hint="eastAsia"/>
          <w:sz w:val="24"/>
          <w:szCs w:val="24"/>
          <w:lang w:eastAsia="zh-CN"/>
        </w:rPr>
        <w:t>和改</w:t>
      </w:r>
      <w:r>
        <w:rPr>
          <w:rFonts w:hint="eastAsia"/>
          <w:spacing w:val="2"/>
          <w:sz w:val="24"/>
          <w:szCs w:val="24"/>
          <w:lang w:eastAsia="zh-CN"/>
        </w:rPr>
        <w:t>进</w:t>
      </w:r>
      <w:r>
        <w:rPr>
          <w:rFonts w:hint="eastAsia"/>
          <w:spacing w:val="-95"/>
          <w:sz w:val="24"/>
          <w:szCs w:val="24"/>
          <w:lang w:eastAsia="zh-CN"/>
        </w:rPr>
        <w:t>。</w:t>
      </w:r>
      <w:r>
        <w:rPr>
          <w:rFonts w:hint="eastAsia"/>
          <w:spacing w:val="2"/>
          <w:sz w:val="24"/>
          <w:szCs w:val="24"/>
          <w:lang w:eastAsia="zh-CN"/>
        </w:rPr>
        <w:t>具</w:t>
      </w:r>
      <w:r>
        <w:rPr>
          <w:rFonts w:hint="eastAsia"/>
          <w:sz w:val="24"/>
          <w:szCs w:val="24"/>
          <w:lang w:eastAsia="zh-CN"/>
        </w:rPr>
        <w:t>体职责</w:t>
      </w:r>
      <w:r>
        <w:rPr>
          <w:rFonts w:hint="eastAsia"/>
          <w:spacing w:val="2"/>
          <w:sz w:val="24"/>
          <w:szCs w:val="24"/>
          <w:lang w:eastAsia="zh-CN"/>
        </w:rPr>
        <w:t>包</w:t>
      </w:r>
      <w:r>
        <w:rPr>
          <w:rFonts w:hint="eastAsia"/>
          <w:sz w:val="24"/>
          <w:szCs w:val="24"/>
          <w:lang w:eastAsia="zh-CN"/>
        </w:rPr>
        <w:t>括：</w:t>
      </w:r>
    </w:p>
    <w:p>
      <w:pPr>
        <w:pStyle w:val="6"/>
        <w:spacing w:line="360" w:lineRule="auto"/>
        <w:ind w:firstLine="520"/>
        <w:rPr>
          <w:w w:val="95"/>
          <w:sz w:val="24"/>
          <w:szCs w:val="24"/>
          <w:lang w:eastAsia="zh-CN"/>
        </w:rPr>
      </w:pPr>
      <w:r>
        <w:rPr>
          <w:rFonts w:cs="宋体"/>
          <w:sz w:val="24"/>
          <w:szCs w:val="24"/>
          <w:lang w:eastAsia="zh-CN"/>
        </w:rPr>
        <w:t>--</w:t>
      </w:r>
      <w:r>
        <w:rPr>
          <w:rFonts w:hint="eastAsia"/>
          <w:sz w:val="24"/>
          <w:szCs w:val="24"/>
          <w:lang w:eastAsia="zh-CN"/>
        </w:rPr>
        <w:t>组织</w:t>
      </w:r>
      <w:r>
        <w:rPr>
          <w:rFonts w:hint="eastAsia"/>
          <w:spacing w:val="2"/>
          <w:sz w:val="24"/>
          <w:szCs w:val="24"/>
          <w:lang w:eastAsia="zh-CN"/>
        </w:rPr>
        <w:t>质</w:t>
      </w:r>
      <w:r>
        <w:rPr>
          <w:rFonts w:hint="eastAsia"/>
          <w:sz w:val="24"/>
          <w:szCs w:val="24"/>
          <w:lang w:eastAsia="zh-CN"/>
        </w:rPr>
        <w:t>量方</w:t>
      </w:r>
      <w:r>
        <w:rPr>
          <w:rFonts w:hint="eastAsia"/>
          <w:spacing w:val="2"/>
          <w:sz w:val="24"/>
          <w:szCs w:val="24"/>
          <w:lang w:eastAsia="zh-CN"/>
        </w:rPr>
        <w:t>针</w:t>
      </w:r>
      <w:r>
        <w:rPr>
          <w:rFonts w:hint="eastAsia"/>
          <w:sz w:val="24"/>
          <w:szCs w:val="24"/>
          <w:lang w:eastAsia="zh-CN"/>
        </w:rPr>
        <w:t>、</w:t>
      </w:r>
      <w:r>
        <w:rPr>
          <w:rFonts w:hint="eastAsia"/>
          <w:spacing w:val="2"/>
          <w:sz w:val="24"/>
          <w:szCs w:val="24"/>
          <w:lang w:eastAsia="zh-CN"/>
        </w:rPr>
        <w:t>目</w:t>
      </w:r>
      <w:r>
        <w:rPr>
          <w:rFonts w:hint="eastAsia"/>
          <w:sz w:val="24"/>
          <w:szCs w:val="24"/>
          <w:lang w:eastAsia="zh-CN"/>
        </w:rPr>
        <w:t>标和《管理手册》</w:t>
      </w:r>
      <w:r>
        <w:rPr>
          <w:rFonts w:hint="eastAsia"/>
          <w:spacing w:val="2"/>
          <w:sz w:val="24"/>
          <w:szCs w:val="24"/>
          <w:lang w:eastAsia="zh-CN"/>
        </w:rPr>
        <w:t>的</w:t>
      </w:r>
      <w:r>
        <w:rPr>
          <w:rFonts w:hint="eastAsia"/>
          <w:sz w:val="24"/>
          <w:szCs w:val="24"/>
          <w:lang w:eastAsia="zh-CN"/>
        </w:rPr>
        <w:t>宣</w:t>
      </w:r>
      <w:r>
        <w:rPr>
          <w:rFonts w:hint="eastAsia"/>
          <w:spacing w:val="2"/>
          <w:sz w:val="24"/>
          <w:szCs w:val="24"/>
          <w:lang w:eastAsia="zh-CN"/>
        </w:rPr>
        <w:t>贯</w:t>
      </w:r>
      <w:r>
        <w:rPr>
          <w:rFonts w:hint="eastAsia"/>
          <w:sz w:val="24"/>
          <w:szCs w:val="24"/>
          <w:lang w:eastAsia="zh-CN"/>
        </w:rPr>
        <w:t>；</w:t>
      </w:r>
    </w:p>
    <w:p>
      <w:pPr>
        <w:pStyle w:val="6"/>
        <w:spacing w:line="360" w:lineRule="auto"/>
        <w:ind w:right="-63" w:firstLine="520"/>
        <w:rPr>
          <w:spacing w:val="2"/>
          <w:sz w:val="24"/>
          <w:szCs w:val="24"/>
          <w:lang w:eastAsia="zh-CN"/>
        </w:rPr>
      </w:pPr>
      <w:r>
        <w:rPr>
          <w:spacing w:val="2"/>
          <w:sz w:val="24"/>
          <w:szCs w:val="24"/>
          <w:lang w:eastAsia="zh-CN"/>
        </w:rPr>
        <w:t>--</w:t>
      </w:r>
      <w:r>
        <w:rPr>
          <w:rFonts w:hint="eastAsia"/>
          <w:spacing w:val="2"/>
          <w:sz w:val="24"/>
          <w:szCs w:val="24"/>
          <w:lang w:eastAsia="zh-CN"/>
        </w:rPr>
        <w:t>按照</w:t>
      </w:r>
      <w:r>
        <w:rPr>
          <w:spacing w:val="2"/>
          <w:sz w:val="24"/>
          <w:szCs w:val="24"/>
          <w:lang w:eastAsia="zh-CN"/>
        </w:rPr>
        <w:t>ISO9001：2015</w:t>
      </w:r>
      <w:r>
        <w:rPr>
          <w:rFonts w:hint="eastAsia"/>
          <w:spacing w:val="2"/>
          <w:sz w:val="24"/>
          <w:szCs w:val="24"/>
          <w:lang w:eastAsia="zh-CN"/>
        </w:rPr>
        <w:t>标准，建设和完善公司质量管理体系，提升质量管理水平；</w:t>
      </w:r>
    </w:p>
    <w:p>
      <w:pPr>
        <w:pStyle w:val="6"/>
        <w:spacing w:line="360" w:lineRule="auto"/>
        <w:ind w:right="-63" w:firstLine="520"/>
        <w:rPr>
          <w:spacing w:val="2"/>
          <w:sz w:val="24"/>
          <w:szCs w:val="24"/>
          <w:lang w:eastAsia="zh-CN"/>
        </w:rPr>
      </w:pPr>
      <w:r>
        <w:rPr>
          <w:spacing w:val="2"/>
          <w:sz w:val="24"/>
          <w:szCs w:val="24"/>
          <w:lang w:eastAsia="zh-CN"/>
        </w:rPr>
        <w:t>--</w:t>
      </w:r>
      <w:r>
        <w:rPr>
          <w:rFonts w:hint="eastAsia"/>
          <w:spacing w:val="2"/>
          <w:sz w:val="24"/>
          <w:szCs w:val="24"/>
          <w:lang w:eastAsia="zh-CN"/>
        </w:rPr>
        <w:t>根据公司发展的战略需要，组织更改、修订和完善《管理体系手册》和相关文件；</w:t>
      </w:r>
    </w:p>
    <w:p>
      <w:pPr>
        <w:pStyle w:val="6"/>
        <w:spacing w:line="360" w:lineRule="auto"/>
        <w:ind w:right="-63" w:firstLine="520"/>
        <w:rPr>
          <w:sz w:val="24"/>
          <w:szCs w:val="24"/>
          <w:lang w:eastAsia="zh-CN"/>
        </w:rPr>
      </w:pPr>
      <w:r>
        <w:rPr>
          <w:spacing w:val="2"/>
          <w:sz w:val="24"/>
          <w:szCs w:val="24"/>
          <w:lang w:eastAsia="zh-CN"/>
        </w:rPr>
        <w:t>--</w:t>
      </w:r>
      <w:r>
        <w:rPr>
          <w:rFonts w:hint="eastAsia"/>
          <w:spacing w:val="2"/>
          <w:sz w:val="24"/>
          <w:szCs w:val="24"/>
          <w:lang w:eastAsia="zh-CN"/>
        </w:rPr>
        <w:t>宣传、贯彻公司质量方针，并对各单位质量管理体系运行情况进行监督、考核</w:t>
      </w:r>
      <w:r>
        <w:rPr>
          <w:rFonts w:hint="eastAsia"/>
          <w:sz w:val="24"/>
          <w:szCs w:val="24"/>
          <w:lang w:eastAsia="zh-CN"/>
        </w:rPr>
        <w:t>；</w:t>
      </w:r>
    </w:p>
    <w:p>
      <w:pPr>
        <w:pStyle w:val="6"/>
        <w:spacing w:line="360" w:lineRule="auto"/>
        <w:ind w:left="330" w:firstLine="441" w:firstLineChars="184"/>
        <w:rPr>
          <w:sz w:val="24"/>
          <w:szCs w:val="24"/>
          <w:lang w:eastAsia="zh-CN"/>
        </w:rPr>
      </w:pPr>
      <w:r>
        <w:rPr>
          <w:rFonts w:cs="宋体"/>
          <w:sz w:val="24"/>
          <w:szCs w:val="24"/>
          <w:lang w:eastAsia="zh-CN"/>
        </w:rPr>
        <w:t>--</w:t>
      </w:r>
      <w:r>
        <w:rPr>
          <w:rFonts w:hint="eastAsia"/>
          <w:sz w:val="24"/>
          <w:szCs w:val="24"/>
          <w:lang w:eastAsia="zh-CN"/>
        </w:rPr>
        <w:t>督促</w:t>
      </w:r>
      <w:r>
        <w:rPr>
          <w:rFonts w:hint="eastAsia"/>
          <w:spacing w:val="2"/>
          <w:sz w:val="24"/>
          <w:szCs w:val="24"/>
          <w:lang w:eastAsia="zh-CN"/>
        </w:rPr>
        <w:t>业</w:t>
      </w:r>
      <w:r>
        <w:rPr>
          <w:rFonts w:hint="eastAsia"/>
          <w:sz w:val="24"/>
          <w:szCs w:val="24"/>
          <w:lang w:eastAsia="zh-CN"/>
        </w:rPr>
        <w:t>务部</w:t>
      </w:r>
      <w:r>
        <w:rPr>
          <w:rFonts w:hint="eastAsia"/>
          <w:spacing w:val="2"/>
          <w:sz w:val="24"/>
          <w:szCs w:val="24"/>
          <w:lang w:eastAsia="zh-CN"/>
        </w:rPr>
        <w:t>门</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改进计</w:t>
      </w:r>
      <w:r>
        <w:rPr>
          <w:rFonts w:hint="eastAsia"/>
          <w:spacing w:val="2"/>
          <w:sz w:val="24"/>
          <w:szCs w:val="24"/>
          <w:lang w:eastAsia="zh-CN"/>
        </w:rPr>
        <w:t>划</w:t>
      </w:r>
      <w:r>
        <w:rPr>
          <w:rFonts w:hint="eastAsia"/>
          <w:sz w:val="24"/>
          <w:szCs w:val="24"/>
          <w:lang w:eastAsia="zh-CN"/>
        </w:rPr>
        <w:t>实施</w:t>
      </w:r>
      <w:r>
        <w:rPr>
          <w:rFonts w:hint="eastAsia"/>
          <w:spacing w:val="2"/>
          <w:sz w:val="24"/>
          <w:szCs w:val="24"/>
          <w:lang w:eastAsia="zh-CN"/>
        </w:rPr>
        <w:t>和</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意识的</w:t>
      </w:r>
      <w:r>
        <w:rPr>
          <w:rFonts w:hint="eastAsia"/>
          <w:spacing w:val="2"/>
          <w:sz w:val="24"/>
          <w:szCs w:val="24"/>
          <w:lang w:eastAsia="zh-CN"/>
        </w:rPr>
        <w:t>提</w:t>
      </w:r>
      <w:r>
        <w:rPr>
          <w:rFonts w:hint="eastAsia"/>
          <w:sz w:val="24"/>
          <w:szCs w:val="24"/>
          <w:lang w:eastAsia="zh-CN"/>
        </w:rPr>
        <w:t>升</w:t>
      </w:r>
      <w:r>
        <w:rPr>
          <w:rFonts w:hint="eastAsia"/>
          <w:spacing w:val="-111"/>
          <w:sz w:val="24"/>
          <w:szCs w:val="24"/>
          <w:lang w:eastAsia="zh-CN"/>
        </w:rPr>
        <w:t>，</w:t>
      </w:r>
      <w:r>
        <w:rPr>
          <w:rFonts w:hint="eastAsia"/>
          <w:sz w:val="24"/>
          <w:szCs w:val="24"/>
          <w:lang w:eastAsia="zh-CN"/>
        </w:rPr>
        <w:t>改善</w:t>
      </w:r>
      <w:r>
        <w:rPr>
          <w:rFonts w:hint="eastAsia"/>
          <w:spacing w:val="2"/>
          <w:sz w:val="24"/>
          <w:szCs w:val="24"/>
          <w:lang w:eastAsia="zh-CN"/>
        </w:rPr>
        <w:t>质</w:t>
      </w:r>
      <w:r>
        <w:rPr>
          <w:rFonts w:hint="eastAsia"/>
          <w:sz w:val="24"/>
          <w:szCs w:val="24"/>
          <w:lang w:eastAsia="zh-CN"/>
        </w:rPr>
        <w:t>量管理</w:t>
      </w:r>
      <w:r>
        <w:rPr>
          <w:rFonts w:hint="eastAsia"/>
          <w:spacing w:val="2"/>
          <w:sz w:val="24"/>
          <w:szCs w:val="24"/>
          <w:lang w:eastAsia="zh-CN"/>
        </w:rPr>
        <w:t>体</w:t>
      </w:r>
      <w:r>
        <w:rPr>
          <w:rFonts w:hint="eastAsia"/>
          <w:sz w:val="24"/>
          <w:szCs w:val="24"/>
          <w:lang w:eastAsia="zh-CN"/>
        </w:rPr>
        <w:t>系运行效果；</w:t>
      </w:r>
    </w:p>
    <w:p>
      <w:pPr>
        <w:pStyle w:val="6"/>
        <w:spacing w:line="360" w:lineRule="auto"/>
        <w:ind w:left="288" w:leftChars="131" w:firstLine="480" w:firstLineChars="200"/>
        <w:rPr>
          <w:sz w:val="24"/>
          <w:szCs w:val="24"/>
          <w:lang w:eastAsia="zh-CN"/>
        </w:rPr>
      </w:pPr>
      <w:r>
        <w:rPr>
          <w:sz w:val="24"/>
          <w:szCs w:val="24"/>
          <w:lang w:eastAsia="zh-CN"/>
        </w:rPr>
        <w:t>--</w:t>
      </w:r>
      <w:r>
        <w:rPr>
          <w:rFonts w:hint="eastAsia"/>
          <w:sz w:val="24"/>
          <w:szCs w:val="24"/>
          <w:lang w:eastAsia="zh-CN"/>
        </w:rPr>
        <w:t>公司就质量管理的有关事宜与外部联络和通；</w:t>
      </w:r>
    </w:p>
    <w:p>
      <w:pPr>
        <w:pStyle w:val="6"/>
        <w:spacing w:line="360" w:lineRule="auto"/>
        <w:ind w:left="288" w:leftChars="131" w:firstLine="480" w:firstLineChars="200"/>
        <w:rPr>
          <w:sz w:val="24"/>
          <w:szCs w:val="24"/>
          <w:lang w:eastAsia="zh-CN"/>
        </w:rPr>
      </w:pPr>
      <w:r>
        <w:rPr>
          <w:sz w:val="24"/>
          <w:szCs w:val="24"/>
          <w:lang w:eastAsia="zh-CN"/>
        </w:rPr>
        <w:t>--</w:t>
      </w:r>
      <w:r>
        <w:rPr>
          <w:rFonts w:hint="eastAsia"/>
          <w:sz w:val="24"/>
          <w:szCs w:val="24"/>
          <w:lang w:eastAsia="zh-CN"/>
        </w:rPr>
        <w:t>向公司汇报质量管理体系的业绩，包括改进的要求。</w:t>
      </w:r>
    </w:p>
    <w:p>
      <w:pPr>
        <w:pStyle w:val="6"/>
        <w:numPr>
          <w:ilvl w:val="2"/>
          <w:numId w:val="1"/>
        </w:numPr>
        <w:tabs>
          <w:tab w:val="left" w:pos="937"/>
        </w:tabs>
        <w:spacing w:line="360" w:lineRule="auto"/>
        <w:ind w:left="0" w:firstLine="528" w:firstLineChars="200"/>
        <w:rPr>
          <w:spacing w:val="2"/>
          <w:lang w:eastAsia="zh-CN"/>
        </w:rPr>
      </w:pPr>
      <w:r>
        <w:rPr>
          <w:rFonts w:hint="eastAsia"/>
          <w:spacing w:val="2"/>
          <w:lang w:eastAsia="zh-CN"/>
        </w:rPr>
        <w:t xml:space="preserve"> 人力资源部</w:t>
      </w:r>
    </w:p>
    <w:p>
      <w:pPr>
        <w:pStyle w:val="6"/>
        <w:tabs>
          <w:tab w:val="left" w:pos="3668"/>
          <w:tab w:val="left" w:pos="9350"/>
        </w:tabs>
        <w:spacing w:line="360" w:lineRule="auto"/>
        <w:ind w:right="157" w:firstLine="520"/>
        <w:rPr>
          <w:lang w:eastAsia="zh-CN"/>
        </w:rPr>
      </w:pPr>
      <w:r>
        <w:rPr>
          <w:sz w:val="24"/>
          <w:szCs w:val="24"/>
          <w:lang w:eastAsia="zh-CN"/>
        </w:rPr>
        <w:t>--</w:t>
      </w:r>
      <w:r>
        <w:rPr>
          <w:rFonts w:hint="eastAsia"/>
          <w:sz w:val="24"/>
          <w:szCs w:val="24"/>
          <w:lang w:eastAsia="zh-CN"/>
        </w:rPr>
        <w:t>根据公司发展战略及质量目标，组织分解至公司各职能部门，并负责</w:t>
      </w:r>
      <w:r>
        <w:rPr>
          <w:rFonts w:hint="eastAsia"/>
          <w:spacing w:val="2"/>
          <w:sz w:val="24"/>
          <w:szCs w:val="24"/>
          <w:lang w:eastAsia="zh-CN"/>
        </w:rPr>
        <w:t>督</w:t>
      </w:r>
      <w:r>
        <w:rPr>
          <w:rFonts w:hint="eastAsia"/>
          <w:sz w:val="24"/>
          <w:szCs w:val="24"/>
          <w:lang w:eastAsia="zh-CN"/>
        </w:rPr>
        <w:t>导、</w:t>
      </w:r>
      <w:r>
        <w:rPr>
          <w:rFonts w:hint="eastAsia"/>
          <w:spacing w:val="2"/>
          <w:lang w:eastAsia="zh-CN"/>
        </w:rPr>
        <w:t>协</w:t>
      </w:r>
      <w:r>
        <w:rPr>
          <w:rFonts w:hint="eastAsia"/>
          <w:lang w:eastAsia="zh-CN"/>
        </w:rPr>
        <w:t>调</w:t>
      </w:r>
      <w:r>
        <w:rPr>
          <w:rFonts w:hint="eastAsia"/>
          <w:spacing w:val="2"/>
          <w:lang w:eastAsia="zh-CN"/>
        </w:rPr>
        <w:t>各</w:t>
      </w:r>
      <w:r>
        <w:rPr>
          <w:rFonts w:hint="eastAsia"/>
          <w:sz w:val="24"/>
          <w:szCs w:val="24"/>
          <w:lang w:eastAsia="zh-CN"/>
        </w:rPr>
        <w:t>部门目标分</w:t>
      </w:r>
      <w:r>
        <w:rPr>
          <w:rFonts w:hint="eastAsia"/>
          <w:spacing w:val="2"/>
          <w:sz w:val="24"/>
          <w:szCs w:val="24"/>
          <w:lang w:eastAsia="zh-CN"/>
        </w:rPr>
        <w:t>解</w:t>
      </w:r>
      <w:r>
        <w:rPr>
          <w:rFonts w:hint="eastAsia"/>
          <w:sz w:val="24"/>
          <w:szCs w:val="24"/>
          <w:lang w:eastAsia="zh-CN"/>
        </w:rPr>
        <w:t>执</w:t>
      </w:r>
      <w:r>
        <w:rPr>
          <w:rFonts w:hint="eastAsia"/>
          <w:spacing w:val="2"/>
          <w:sz w:val="24"/>
          <w:szCs w:val="24"/>
          <w:lang w:eastAsia="zh-CN"/>
        </w:rPr>
        <w:t>行</w:t>
      </w:r>
      <w:r>
        <w:rPr>
          <w:rFonts w:hint="eastAsia"/>
          <w:sz w:val="24"/>
          <w:szCs w:val="24"/>
          <w:lang w:eastAsia="zh-CN"/>
        </w:rPr>
        <w:t>情况；</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协</w:t>
      </w:r>
      <w:r>
        <w:rPr>
          <w:rFonts w:hint="eastAsia"/>
          <w:spacing w:val="7"/>
          <w:sz w:val="24"/>
          <w:szCs w:val="24"/>
          <w:lang w:eastAsia="zh-CN"/>
        </w:rPr>
        <w:t>助</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者代</w:t>
      </w:r>
      <w:r>
        <w:rPr>
          <w:rFonts w:hint="eastAsia"/>
          <w:spacing w:val="7"/>
          <w:sz w:val="24"/>
          <w:szCs w:val="24"/>
          <w:lang w:eastAsia="zh-CN"/>
        </w:rPr>
        <w:t>表进</w:t>
      </w:r>
      <w:r>
        <w:rPr>
          <w:rFonts w:hint="eastAsia"/>
          <w:sz w:val="24"/>
          <w:szCs w:val="24"/>
          <w:lang w:eastAsia="zh-CN"/>
        </w:rPr>
        <w:t>行质</w:t>
      </w:r>
      <w:r>
        <w:rPr>
          <w:rFonts w:hint="eastAsia"/>
          <w:spacing w:val="7"/>
          <w:sz w:val="24"/>
          <w:szCs w:val="24"/>
          <w:lang w:eastAsia="zh-CN"/>
        </w:rPr>
        <w:t>量</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体系</w:t>
      </w:r>
      <w:r>
        <w:rPr>
          <w:rFonts w:hint="eastAsia"/>
          <w:spacing w:val="7"/>
          <w:sz w:val="24"/>
          <w:szCs w:val="24"/>
          <w:lang w:eastAsia="zh-CN"/>
        </w:rPr>
        <w:t>监视</w:t>
      </w:r>
      <w:r>
        <w:rPr>
          <w:rFonts w:hint="eastAsia"/>
          <w:sz w:val="24"/>
          <w:szCs w:val="24"/>
          <w:lang w:eastAsia="zh-CN"/>
        </w:rPr>
        <w:t>和测</w:t>
      </w:r>
      <w:r>
        <w:rPr>
          <w:rFonts w:hint="eastAsia"/>
          <w:spacing w:val="7"/>
          <w:sz w:val="24"/>
          <w:szCs w:val="24"/>
          <w:lang w:eastAsia="zh-CN"/>
        </w:rPr>
        <w:t>量</w:t>
      </w:r>
      <w:r>
        <w:rPr>
          <w:rFonts w:hint="eastAsia"/>
          <w:sz w:val="24"/>
          <w:szCs w:val="24"/>
          <w:lang w:eastAsia="zh-CN"/>
        </w:rPr>
        <w:t>的</w:t>
      </w:r>
      <w:r>
        <w:rPr>
          <w:rFonts w:hint="eastAsia"/>
          <w:spacing w:val="7"/>
          <w:sz w:val="24"/>
          <w:szCs w:val="24"/>
          <w:lang w:eastAsia="zh-CN"/>
        </w:rPr>
        <w:t>策</w:t>
      </w:r>
      <w:r>
        <w:rPr>
          <w:rFonts w:hint="eastAsia"/>
          <w:sz w:val="24"/>
          <w:szCs w:val="24"/>
          <w:lang w:eastAsia="zh-CN"/>
        </w:rPr>
        <w:t>划及</w:t>
      </w:r>
      <w:r>
        <w:rPr>
          <w:rFonts w:hint="eastAsia"/>
          <w:spacing w:val="7"/>
          <w:sz w:val="24"/>
          <w:szCs w:val="24"/>
          <w:lang w:eastAsia="zh-CN"/>
        </w:rPr>
        <w:t>持续</w:t>
      </w:r>
      <w:r>
        <w:rPr>
          <w:rFonts w:hint="eastAsia"/>
          <w:sz w:val="24"/>
          <w:szCs w:val="24"/>
          <w:lang w:eastAsia="zh-CN"/>
        </w:rPr>
        <w:t>改进</w:t>
      </w:r>
      <w:r>
        <w:rPr>
          <w:rFonts w:hint="eastAsia"/>
          <w:spacing w:val="7"/>
          <w:sz w:val="24"/>
          <w:szCs w:val="24"/>
          <w:lang w:eastAsia="zh-CN"/>
        </w:rPr>
        <w:t>的</w:t>
      </w:r>
      <w:r>
        <w:rPr>
          <w:rFonts w:hint="eastAsia"/>
          <w:sz w:val="24"/>
          <w:szCs w:val="24"/>
          <w:lang w:eastAsia="zh-CN"/>
        </w:rPr>
        <w:t>策划；</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管</w:t>
      </w:r>
      <w:r>
        <w:rPr>
          <w:rFonts w:hint="eastAsia"/>
          <w:sz w:val="24"/>
          <w:szCs w:val="24"/>
          <w:lang w:eastAsia="zh-CN"/>
        </w:rPr>
        <w:t>理者</w:t>
      </w:r>
      <w:r>
        <w:rPr>
          <w:rFonts w:hint="eastAsia"/>
          <w:spacing w:val="2"/>
          <w:sz w:val="24"/>
          <w:szCs w:val="24"/>
          <w:lang w:eastAsia="zh-CN"/>
        </w:rPr>
        <w:t>代</w:t>
      </w:r>
      <w:r>
        <w:rPr>
          <w:rFonts w:hint="eastAsia"/>
          <w:sz w:val="24"/>
          <w:szCs w:val="24"/>
          <w:lang w:eastAsia="zh-CN"/>
        </w:rPr>
        <w:t>表</w:t>
      </w:r>
      <w:r>
        <w:rPr>
          <w:rFonts w:hint="eastAsia"/>
          <w:spacing w:val="2"/>
          <w:sz w:val="24"/>
          <w:szCs w:val="24"/>
          <w:lang w:eastAsia="zh-CN"/>
        </w:rPr>
        <w:t>组</w:t>
      </w:r>
      <w:r>
        <w:rPr>
          <w:rFonts w:hint="eastAsia"/>
          <w:sz w:val="24"/>
          <w:szCs w:val="24"/>
          <w:lang w:eastAsia="zh-CN"/>
        </w:rPr>
        <w:t>织内部</w:t>
      </w:r>
      <w:r>
        <w:rPr>
          <w:rFonts w:hint="eastAsia"/>
          <w:spacing w:val="2"/>
          <w:sz w:val="24"/>
          <w:szCs w:val="24"/>
          <w:lang w:eastAsia="zh-CN"/>
        </w:rPr>
        <w:t>质</w:t>
      </w:r>
      <w:r>
        <w:rPr>
          <w:rFonts w:hint="eastAsia"/>
          <w:sz w:val="24"/>
          <w:szCs w:val="24"/>
          <w:lang w:eastAsia="zh-CN"/>
        </w:rPr>
        <w:t>量体</w:t>
      </w:r>
      <w:r>
        <w:rPr>
          <w:rFonts w:hint="eastAsia"/>
          <w:spacing w:val="2"/>
          <w:sz w:val="24"/>
          <w:szCs w:val="24"/>
          <w:lang w:eastAsia="zh-CN"/>
        </w:rPr>
        <w:t>系</w:t>
      </w:r>
      <w:r>
        <w:rPr>
          <w:rFonts w:hint="eastAsia"/>
          <w:sz w:val="24"/>
          <w:szCs w:val="24"/>
          <w:lang w:eastAsia="zh-CN"/>
        </w:rPr>
        <w:t>审</w:t>
      </w:r>
      <w:r>
        <w:rPr>
          <w:rFonts w:hint="eastAsia"/>
          <w:spacing w:val="2"/>
          <w:sz w:val="24"/>
          <w:szCs w:val="24"/>
          <w:lang w:eastAsia="zh-CN"/>
        </w:rPr>
        <w:t>核</w:t>
      </w:r>
      <w:r>
        <w:rPr>
          <w:rFonts w:hint="eastAsia"/>
          <w:spacing w:val="-57"/>
          <w:sz w:val="24"/>
          <w:szCs w:val="24"/>
          <w:lang w:eastAsia="zh-CN"/>
        </w:rPr>
        <w:t>，</w:t>
      </w:r>
      <w:r>
        <w:rPr>
          <w:rFonts w:hint="eastAsia"/>
          <w:sz w:val="24"/>
          <w:szCs w:val="24"/>
          <w:lang w:eastAsia="zh-CN"/>
        </w:rPr>
        <w:t>负责</w:t>
      </w:r>
      <w:r>
        <w:rPr>
          <w:rFonts w:hint="eastAsia"/>
          <w:spacing w:val="2"/>
          <w:sz w:val="24"/>
          <w:szCs w:val="24"/>
          <w:lang w:eastAsia="zh-CN"/>
        </w:rPr>
        <w:t>第</w:t>
      </w:r>
      <w:r>
        <w:rPr>
          <w:rFonts w:hint="eastAsia"/>
          <w:sz w:val="24"/>
          <w:szCs w:val="24"/>
          <w:lang w:eastAsia="zh-CN"/>
        </w:rPr>
        <w:t>二</w:t>
      </w:r>
      <w:r>
        <w:rPr>
          <w:rFonts w:hint="eastAsia"/>
          <w:spacing w:val="2"/>
          <w:sz w:val="24"/>
          <w:szCs w:val="24"/>
          <w:lang w:eastAsia="zh-CN"/>
        </w:rPr>
        <w:t>方</w:t>
      </w:r>
      <w:r>
        <w:rPr>
          <w:rFonts w:hint="eastAsia"/>
          <w:spacing w:val="-57"/>
          <w:sz w:val="24"/>
          <w:szCs w:val="24"/>
          <w:lang w:eastAsia="zh-CN"/>
        </w:rPr>
        <w:t>、</w:t>
      </w:r>
      <w:r>
        <w:rPr>
          <w:rFonts w:hint="eastAsia"/>
          <w:sz w:val="24"/>
          <w:szCs w:val="24"/>
          <w:lang w:eastAsia="zh-CN"/>
        </w:rPr>
        <w:t>第</w:t>
      </w:r>
      <w:r>
        <w:rPr>
          <w:rFonts w:hint="eastAsia"/>
          <w:spacing w:val="2"/>
          <w:sz w:val="24"/>
          <w:szCs w:val="24"/>
          <w:lang w:eastAsia="zh-CN"/>
        </w:rPr>
        <w:t>三</w:t>
      </w:r>
      <w:r>
        <w:rPr>
          <w:rFonts w:hint="eastAsia"/>
          <w:sz w:val="24"/>
          <w:szCs w:val="24"/>
          <w:lang w:eastAsia="zh-CN"/>
        </w:rPr>
        <w:t>方审查</w:t>
      </w:r>
      <w:r>
        <w:rPr>
          <w:rFonts w:hint="eastAsia"/>
          <w:spacing w:val="2"/>
          <w:sz w:val="24"/>
          <w:szCs w:val="24"/>
          <w:lang w:eastAsia="zh-CN"/>
        </w:rPr>
        <w:t>的</w:t>
      </w:r>
      <w:r>
        <w:rPr>
          <w:rFonts w:hint="eastAsia"/>
          <w:sz w:val="24"/>
          <w:szCs w:val="24"/>
          <w:lang w:eastAsia="zh-CN"/>
        </w:rPr>
        <w:t>组</w:t>
      </w:r>
    </w:p>
    <w:p>
      <w:pPr>
        <w:pStyle w:val="6"/>
        <w:spacing w:line="360" w:lineRule="auto"/>
        <w:rPr>
          <w:sz w:val="24"/>
          <w:szCs w:val="24"/>
          <w:lang w:eastAsia="zh-CN"/>
        </w:rPr>
      </w:pPr>
      <w:r>
        <w:rPr>
          <w:rFonts w:hint="eastAsia"/>
          <w:sz w:val="24"/>
          <w:szCs w:val="24"/>
          <w:lang w:eastAsia="zh-CN"/>
        </w:rPr>
        <w:t>织、协</w:t>
      </w:r>
      <w:r>
        <w:rPr>
          <w:rFonts w:hint="eastAsia"/>
          <w:spacing w:val="2"/>
          <w:sz w:val="24"/>
          <w:szCs w:val="24"/>
          <w:lang w:eastAsia="zh-CN"/>
        </w:rPr>
        <w:t>调</w:t>
      </w:r>
      <w:r>
        <w:rPr>
          <w:rFonts w:hint="eastAsia"/>
          <w:sz w:val="24"/>
          <w:szCs w:val="24"/>
          <w:lang w:eastAsia="zh-CN"/>
        </w:rPr>
        <w:t>、跟</w:t>
      </w:r>
      <w:r>
        <w:rPr>
          <w:rFonts w:hint="eastAsia"/>
          <w:spacing w:val="2"/>
          <w:sz w:val="24"/>
          <w:szCs w:val="24"/>
          <w:lang w:eastAsia="zh-CN"/>
        </w:rPr>
        <w:t>踪</w:t>
      </w:r>
      <w:r>
        <w:rPr>
          <w:rFonts w:hint="eastAsia"/>
          <w:sz w:val="24"/>
          <w:szCs w:val="24"/>
          <w:lang w:eastAsia="zh-CN"/>
        </w:rPr>
        <w:t>、</w:t>
      </w:r>
      <w:r>
        <w:rPr>
          <w:rFonts w:hint="eastAsia"/>
          <w:spacing w:val="2"/>
          <w:sz w:val="24"/>
          <w:szCs w:val="24"/>
          <w:lang w:eastAsia="zh-CN"/>
        </w:rPr>
        <w:t>验</w:t>
      </w:r>
      <w:r>
        <w:rPr>
          <w:rFonts w:hint="eastAsia"/>
          <w:sz w:val="24"/>
          <w:szCs w:val="24"/>
          <w:lang w:eastAsia="zh-CN"/>
        </w:rPr>
        <w:t>证等工</w:t>
      </w:r>
      <w:r>
        <w:rPr>
          <w:rFonts w:hint="eastAsia"/>
          <w:spacing w:val="2"/>
          <w:sz w:val="24"/>
          <w:szCs w:val="24"/>
          <w:lang w:eastAsia="zh-CN"/>
        </w:rPr>
        <w:t>作</w:t>
      </w:r>
      <w:r>
        <w:rPr>
          <w:rFonts w:hint="eastAsia"/>
          <w:sz w:val="24"/>
          <w:szCs w:val="24"/>
          <w:lang w:eastAsia="zh-CN"/>
        </w:rPr>
        <w:t>；</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做</w:t>
      </w:r>
      <w:r>
        <w:rPr>
          <w:rFonts w:hint="eastAsia"/>
          <w:sz w:val="24"/>
          <w:szCs w:val="24"/>
          <w:lang w:eastAsia="zh-CN"/>
        </w:rPr>
        <w:t>好管</w:t>
      </w:r>
      <w:r>
        <w:rPr>
          <w:rFonts w:hint="eastAsia"/>
          <w:spacing w:val="2"/>
          <w:sz w:val="24"/>
          <w:szCs w:val="24"/>
          <w:lang w:eastAsia="zh-CN"/>
        </w:rPr>
        <w:t>理</w:t>
      </w:r>
      <w:r>
        <w:rPr>
          <w:rFonts w:hint="eastAsia"/>
          <w:sz w:val="24"/>
          <w:szCs w:val="24"/>
          <w:lang w:eastAsia="zh-CN"/>
        </w:rPr>
        <w:t>评</w:t>
      </w:r>
      <w:r>
        <w:rPr>
          <w:rFonts w:hint="eastAsia"/>
          <w:spacing w:val="2"/>
          <w:sz w:val="24"/>
          <w:szCs w:val="24"/>
          <w:lang w:eastAsia="zh-CN"/>
        </w:rPr>
        <w:t>审</w:t>
      </w:r>
      <w:r>
        <w:rPr>
          <w:rFonts w:hint="eastAsia"/>
          <w:sz w:val="24"/>
          <w:szCs w:val="24"/>
          <w:lang w:eastAsia="zh-CN"/>
        </w:rPr>
        <w:t>准备工</w:t>
      </w:r>
      <w:r>
        <w:rPr>
          <w:rFonts w:hint="eastAsia"/>
          <w:spacing w:val="2"/>
          <w:sz w:val="24"/>
          <w:szCs w:val="24"/>
          <w:lang w:eastAsia="zh-CN"/>
        </w:rPr>
        <w:t>作</w:t>
      </w:r>
      <w:r>
        <w:rPr>
          <w:rFonts w:hint="eastAsia"/>
          <w:sz w:val="24"/>
          <w:szCs w:val="24"/>
          <w:lang w:eastAsia="zh-CN"/>
        </w:rPr>
        <w:t>和输</w:t>
      </w:r>
      <w:r>
        <w:rPr>
          <w:rFonts w:hint="eastAsia"/>
          <w:spacing w:val="2"/>
          <w:sz w:val="24"/>
          <w:szCs w:val="24"/>
          <w:lang w:eastAsia="zh-CN"/>
        </w:rPr>
        <w:t>出</w:t>
      </w:r>
      <w:r>
        <w:rPr>
          <w:rFonts w:hint="eastAsia"/>
          <w:sz w:val="24"/>
          <w:szCs w:val="24"/>
          <w:lang w:eastAsia="zh-CN"/>
        </w:rPr>
        <w:t>报</w:t>
      </w:r>
      <w:r>
        <w:rPr>
          <w:rFonts w:hint="eastAsia"/>
          <w:spacing w:val="2"/>
          <w:sz w:val="24"/>
          <w:szCs w:val="24"/>
          <w:lang w:eastAsia="zh-CN"/>
        </w:rPr>
        <w:t>告</w:t>
      </w:r>
      <w:r>
        <w:rPr>
          <w:rFonts w:hint="eastAsia"/>
          <w:sz w:val="24"/>
          <w:szCs w:val="24"/>
          <w:lang w:eastAsia="zh-CN"/>
        </w:rPr>
        <w:t>执行情</w:t>
      </w:r>
      <w:r>
        <w:rPr>
          <w:rFonts w:hint="eastAsia"/>
          <w:spacing w:val="2"/>
          <w:sz w:val="24"/>
          <w:szCs w:val="24"/>
          <w:lang w:eastAsia="zh-CN"/>
        </w:rPr>
        <w:t>况</w:t>
      </w:r>
      <w:r>
        <w:rPr>
          <w:rFonts w:hint="eastAsia"/>
          <w:sz w:val="24"/>
          <w:szCs w:val="24"/>
          <w:lang w:eastAsia="zh-CN"/>
        </w:rPr>
        <w:t>的跟</w:t>
      </w:r>
      <w:r>
        <w:rPr>
          <w:rFonts w:hint="eastAsia"/>
          <w:spacing w:val="2"/>
          <w:sz w:val="24"/>
          <w:szCs w:val="24"/>
          <w:lang w:eastAsia="zh-CN"/>
        </w:rPr>
        <w:t>踪</w:t>
      </w:r>
      <w:r>
        <w:rPr>
          <w:rFonts w:hint="eastAsia"/>
          <w:sz w:val="24"/>
          <w:szCs w:val="24"/>
          <w:lang w:eastAsia="zh-CN"/>
        </w:rPr>
        <w:t>验</w:t>
      </w:r>
      <w:r>
        <w:rPr>
          <w:rFonts w:hint="eastAsia"/>
          <w:spacing w:val="2"/>
          <w:sz w:val="24"/>
          <w:szCs w:val="24"/>
          <w:lang w:eastAsia="zh-CN"/>
        </w:rPr>
        <w:t>证</w:t>
      </w:r>
      <w:r>
        <w:rPr>
          <w:rFonts w:hint="eastAsia"/>
          <w:sz w:val="24"/>
          <w:szCs w:val="24"/>
          <w:lang w:eastAsia="zh-CN"/>
        </w:rPr>
        <w:t>；</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体</w:t>
      </w:r>
      <w:r>
        <w:rPr>
          <w:rFonts w:hint="eastAsia"/>
          <w:spacing w:val="2"/>
          <w:sz w:val="24"/>
          <w:szCs w:val="24"/>
          <w:lang w:eastAsia="zh-CN"/>
        </w:rPr>
        <w:t>系</w:t>
      </w:r>
      <w:r>
        <w:rPr>
          <w:rFonts w:hint="eastAsia"/>
          <w:sz w:val="24"/>
          <w:szCs w:val="24"/>
          <w:lang w:eastAsia="zh-CN"/>
        </w:rPr>
        <w:t>文件、</w:t>
      </w:r>
      <w:r>
        <w:rPr>
          <w:rFonts w:hint="eastAsia"/>
          <w:spacing w:val="2"/>
          <w:sz w:val="24"/>
          <w:szCs w:val="24"/>
          <w:lang w:eastAsia="zh-CN"/>
        </w:rPr>
        <w:t>记</w:t>
      </w:r>
      <w:r>
        <w:rPr>
          <w:rFonts w:hint="eastAsia"/>
          <w:sz w:val="24"/>
          <w:szCs w:val="24"/>
          <w:lang w:eastAsia="zh-CN"/>
        </w:rPr>
        <w:t>录的</w:t>
      </w:r>
      <w:r>
        <w:rPr>
          <w:rFonts w:hint="eastAsia"/>
          <w:spacing w:val="2"/>
          <w:sz w:val="24"/>
          <w:szCs w:val="24"/>
          <w:lang w:eastAsia="zh-CN"/>
        </w:rPr>
        <w:t>归</w:t>
      </w:r>
      <w:r>
        <w:rPr>
          <w:rFonts w:hint="eastAsia"/>
          <w:sz w:val="24"/>
          <w:szCs w:val="24"/>
          <w:lang w:eastAsia="zh-CN"/>
        </w:rPr>
        <w:t>口</w:t>
      </w:r>
      <w:r>
        <w:rPr>
          <w:rFonts w:hint="eastAsia"/>
          <w:spacing w:val="2"/>
          <w:sz w:val="24"/>
          <w:szCs w:val="24"/>
          <w:lang w:eastAsia="zh-CN"/>
        </w:rPr>
        <w:t>管</w:t>
      </w:r>
      <w:r>
        <w:rPr>
          <w:rFonts w:hint="eastAsia"/>
          <w:sz w:val="24"/>
          <w:szCs w:val="24"/>
          <w:lang w:eastAsia="zh-CN"/>
        </w:rPr>
        <w:t>理；</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制定</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制</w:t>
      </w:r>
      <w:r>
        <w:rPr>
          <w:rFonts w:hint="eastAsia"/>
          <w:spacing w:val="2"/>
          <w:sz w:val="24"/>
          <w:szCs w:val="24"/>
          <w:lang w:eastAsia="zh-CN"/>
        </w:rPr>
        <w:t>度</w:t>
      </w:r>
      <w:r>
        <w:rPr>
          <w:rFonts w:hint="eastAsia"/>
          <w:sz w:val="24"/>
          <w:szCs w:val="24"/>
          <w:lang w:eastAsia="zh-CN"/>
        </w:rPr>
        <w:t>，不断</w:t>
      </w:r>
      <w:r>
        <w:rPr>
          <w:rFonts w:hint="eastAsia"/>
          <w:spacing w:val="2"/>
          <w:sz w:val="24"/>
          <w:szCs w:val="24"/>
          <w:lang w:eastAsia="zh-CN"/>
        </w:rPr>
        <w:t>提</w:t>
      </w:r>
      <w:r>
        <w:rPr>
          <w:rFonts w:hint="eastAsia"/>
          <w:sz w:val="24"/>
          <w:szCs w:val="24"/>
          <w:lang w:eastAsia="zh-CN"/>
        </w:rPr>
        <w:t>高质</w:t>
      </w:r>
      <w:r>
        <w:rPr>
          <w:rFonts w:hint="eastAsia"/>
          <w:spacing w:val="2"/>
          <w:sz w:val="24"/>
          <w:szCs w:val="24"/>
          <w:lang w:eastAsia="zh-CN"/>
        </w:rPr>
        <w:t>量</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水平，</w:t>
      </w:r>
      <w:r>
        <w:rPr>
          <w:rFonts w:hint="eastAsia"/>
          <w:spacing w:val="2"/>
          <w:sz w:val="24"/>
          <w:szCs w:val="24"/>
          <w:lang w:eastAsia="zh-CN"/>
        </w:rPr>
        <w:t>开</w:t>
      </w:r>
      <w:r>
        <w:rPr>
          <w:rFonts w:hint="eastAsia"/>
          <w:sz w:val="24"/>
          <w:szCs w:val="24"/>
          <w:lang w:eastAsia="zh-CN"/>
        </w:rPr>
        <w:t>展质</w:t>
      </w:r>
      <w:r>
        <w:rPr>
          <w:rFonts w:hint="eastAsia"/>
          <w:spacing w:val="2"/>
          <w:sz w:val="24"/>
          <w:szCs w:val="24"/>
          <w:lang w:eastAsia="zh-CN"/>
        </w:rPr>
        <w:t>量</w:t>
      </w:r>
      <w:r>
        <w:rPr>
          <w:rFonts w:hint="eastAsia"/>
          <w:sz w:val="24"/>
          <w:szCs w:val="24"/>
          <w:lang w:eastAsia="zh-CN"/>
        </w:rPr>
        <w:t>改</w:t>
      </w:r>
      <w:r>
        <w:rPr>
          <w:rFonts w:hint="eastAsia"/>
          <w:spacing w:val="2"/>
          <w:sz w:val="24"/>
          <w:szCs w:val="24"/>
          <w:lang w:eastAsia="zh-CN"/>
        </w:rPr>
        <w:t>善</w:t>
      </w:r>
      <w:r>
        <w:rPr>
          <w:rFonts w:hint="eastAsia"/>
          <w:sz w:val="24"/>
          <w:szCs w:val="24"/>
          <w:lang w:eastAsia="zh-CN"/>
        </w:rPr>
        <w:t>活动；</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各职能部</w:t>
      </w:r>
      <w:r>
        <w:rPr>
          <w:rFonts w:hint="eastAsia"/>
          <w:spacing w:val="2"/>
          <w:sz w:val="24"/>
          <w:szCs w:val="24"/>
          <w:lang w:eastAsia="zh-CN"/>
        </w:rPr>
        <w:t>门</w:t>
      </w:r>
      <w:r>
        <w:rPr>
          <w:rFonts w:hint="eastAsia"/>
          <w:sz w:val="24"/>
          <w:szCs w:val="24"/>
          <w:lang w:eastAsia="zh-CN"/>
        </w:rPr>
        <w:t>质量</w:t>
      </w:r>
      <w:r>
        <w:rPr>
          <w:rFonts w:hint="eastAsia"/>
          <w:spacing w:val="2"/>
          <w:sz w:val="24"/>
          <w:szCs w:val="24"/>
          <w:lang w:eastAsia="zh-CN"/>
        </w:rPr>
        <w:t>考</w:t>
      </w:r>
      <w:r>
        <w:rPr>
          <w:rFonts w:hint="eastAsia"/>
          <w:sz w:val="24"/>
          <w:szCs w:val="24"/>
          <w:lang w:eastAsia="zh-CN"/>
        </w:rPr>
        <w:t>核</w:t>
      </w:r>
      <w:r>
        <w:rPr>
          <w:rFonts w:hint="eastAsia"/>
          <w:spacing w:val="2"/>
          <w:sz w:val="24"/>
          <w:szCs w:val="24"/>
          <w:lang w:eastAsia="zh-CN"/>
        </w:rPr>
        <w:t>的</w:t>
      </w:r>
      <w:r>
        <w:rPr>
          <w:rFonts w:hint="eastAsia"/>
          <w:sz w:val="24"/>
          <w:szCs w:val="24"/>
          <w:lang w:eastAsia="zh-CN"/>
        </w:rPr>
        <w:t>落实、</w:t>
      </w:r>
      <w:r>
        <w:rPr>
          <w:rFonts w:hint="eastAsia"/>
          <w:spacing w:val="2"/>
          <w:sz w:val="24"/>
          <w:szCs w:val="24"/>
          <w:lang w:eastAsia="zh-CN"/>
        </w:rPr>
        <w:t>执</w:t>
      </w:r>
      <w:r>
        <w:rPr>
          <w:rFonts w:hint="eastAsia"/>
          <w:sz w:val="24"/>
          <w:szCs w:val="24"/>
          <w:lang w:eastAsia="zh-CN"/>
        </w:rPr>
        <w:t>行；</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组</w:t>
      </w:r>
      <w:r>
        <w:rPr>
          <w:rFonts w:hint="eastAsia"/>
          <w:sz w:val="24"/>
          <w:szCs w:val="24"/>
          <w:lang w:eastAsia="zh-CN"/>
        </w:rPr>
        <w:t>织指</w:t>
      </w:r>
      <w:r>
        <w:rPr>
          <w:rFonts w:hint="eastAsia"/>
          <w:spacing w:val="2"/>
          <w:sz w:val="24"/>
          <w:szCs w:val="24"/>
          <w:lang w:eastAsia="zh-CN"/>
        </w:rPr>
        <w:t>导</w:t>
      </w:r>
      <w:r>
        <w:rPr>
          <w:rFonts w:hint="eastAsia"/>
          <w:sz w:val="24"/>
          <w:szCs w:val="24"/>
          <w:lang w:eastAsia="zh-CN"/>
        </w:rPr>
        <w:t>数</w:t>
      </w:r>
      <w:r>
        <w:rPr>
          <w:rFonts w:hint="eastAsia"/>
          <w:spacing w:val="2"/>
          <w:sz w:val="24"/>
          <w:szCs w:val="24"/>
          <w:lang w:eastAsia="zh-CN"/>
        </w:rPr>
        <w:t>据</w:t>
      </w:r>
      <w:r>
        <w:rPr>
          <w:rFonts w:hint="eastAsia"/>
          <w:sz w:val="24"/>
          <w:szCs w:val="24"/>
          <w:lang w:eastAsia="zh-CN"/>
        </w:rPr>
        <w:t>分析方</w:t>
      </w:r>
      <w:r>
        <w:rPr>
          <w:rFonts w:hint="eastAsia"/>
          <w:spacing w:val="2"/>
          <w:sz w:val="24"/>
          <w:szCs w:val="24"/>
          <w:lang w:eastAsia="zh-CN"/>
        </w:rPr>
        <w:t>法</w:t>
      </w:r>
      <w:r>
        <w:rPr>
          <w:rFonts w:hint="eastAsia"/>
          <w:sz w:val="24"/>
          <w:szCs w:val="24"/>
          <w:lang w:eastAsia="zh-CN"/>
        </w:rPr>
        <w:t>的应</w:t>
      </w:r>
      <w:r>
        <w:rPr>
          <w:rFonts w:hint="eastAsia"/>
          <w:spacing w:val="2"/>
          <w:sz w:val="24"/>
          <w:szCs w:val="24"/>
          <w:lang w:eastAsia="zh-CN"/>
        </w:rPr>
        <w:t>用</w:t>
      </w:r>
      <w:r>
        <w:rPr>
          <w:rFonts w:hint="eastAsia"/>
          <w:sz w:val="24"/>
          <w:szCs w:val="24"/>
          <w:lang w:eastAsia="zh-CN"/>
        </w:rPr>
        <w:t>并</w:t>
      </w:r>
      <w:r>
        <w:rPr>
          <w:rFonts w:hint="eastAsia"/>
          <w:spacing w:val="2"/>
          <w:sz w:val="24"/>
          <w:szCs w:val="24"/>
          <w:lang w:eastAsia="zh-CN"/>
        </w:rPr>
        <w:t>监</w:t>
      </w:r>
      <w:r>
        <w:rPr>
          <w:rFonts w:hint="eastAsia"/>
          <w:sz w:val="24"/>
          <w:szCs w:val="24"/>
          <w:lang w:eastAsia="zh-CN"/>
        </w:rPr>
        <w:t>督；</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标</w:t>
      </w:r>
      <w:r>
        <w:rPr>
          <w:rFonts w:hint="eastAsia"/>
          <w:spacing w:val="2"/>
          <w:sz w:val="24"/>
          <w:szCs w:val="24"/>
          <w:lang w:eastAsia="zh-CN"/>
        </w:rPr>
        <w:t>志</w:t>
      </w:r>
      <w:r>
        <w:rPr>
          <w:rFonts w:hint="eastAsia"/>
          <w:sz w:val="24"/>
          <w:szCs w:val="24"/>
          <w:lang w:eastAsia="zh-CN"/>
        </w:rPr>
        <w:t>的管理。</w:t>
      </w:r>
    </w:p>
    <w:p>
      <w:pPr>
        <w:pStyle w:val="6"/>
        <w:numPr>
          <w:ilvl w:val="2"/>
          <w:numId w:val="1"/>
        </w:numPr>
        <w:tabs>
          <w:tab w:val="left" w:pos="937"/>
        </w:tabs>
        <w:spacing w:line="360" w:lineRule="auto"/>
        <w:ind w:left="0" w:firstLine="528" w:firstLineChars="200"/>
        <w:rPr>
          <w:spacing w:val="2"/>
          <w:lang w:eastAsia="zh-CN"/>
        </w:rPr>
      </w:pPr>
      <w:r>
        <w:rPr>
          <w:rFonts w:hint="eastAsia"/>
          <w:spacing w:val="2"/>
          <w:lang w:eastAsia="zh-CN"/>
        </w:rPr>
        <w:t>质量技术部</w:t>
      </w:r>
    </w:p>
    <w:p>
      <w:pPr>
        <w:pStyle w:val="6"/>
        <w:tabs>
          <w:tab w:val="left" w:pos="4187"/>
        </w:tabs>
        <w:spacing w:line="360" w:lineRule="auto"/>
        <w:ind w:right="47" w:firstLine="520"/>
        <w:rPr>
          <w:sz w:val="24"/>
          <w:szCs w:val="24"/>
          <w:lang w:eastAsia="zh-CN"/>
        </w:rPr>
      </w:pPr>
      <w:r>
        <w:rPr>
          <w:sz w:val="24"/>
          <w:szCs w:val="24"/>
          <w:lang w:eastAsia="zh-CN"/>
        </w:rPr>
        <w:t>--</w:t>
      </w:r>
      <w:r>
        <w:rPr>
          <w:rFonts w:hint="eastAsia"/>
          <w:sz w:val="24"/>
          <w:szCs w:val="24"/>
          <w:lang w:eastAsia="zh-CN"/>
        </w:rPr>
        <w:t>具体实施本过程的质量管理，开展各项质量管理活动，编制年度质量提升计划，支撑公司高品质制造及质量目标的实现；</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在总经理领导下，负责公司质量目标的层层分解落实；</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组织实施来料检验、过程检验、成品检验；</w:t>
      </w:r>
    </w:p>
    <w:p>
      <w:pPr>
        <w:pStyle w:val="6"/>
        <w:spacing w:line="360" w:lineRule="auto"/>
        <w:ind w:right="-63" w:firstLine="520"/>
        <w:rPr>
          <w:sz w:val="24"/>
          <w:szCs w:val="24"/>
          <w:lang w:eastAsia="zh-CN"/>
        </w:rPr>
      </w:pPr>
      <w:r>
        <w:rPr>
          <w:sz w:val="24"/>
          <w:szCs w:val="24"/>
          <w:lang w:eastAsia="zh-CN"/>
        </w:rPr>
        <w:t>--</w:t>
      </w:r>
      <w:r>
        <w:rPr>
          <w:rFonts w:hint="eastAsia"/>
          <w:sz w:val="24"/>
          <w:szCs w:val="24"/>
          <w:lang w:eastAsia="zh-CN"/>
        </w:rPr>
        <w:t>根据产品标准和技术要求，编制进货、过程和最终产品检验标准（原材料除外）；</w:t>
      </w:r>
    </w:p>
    <w:p>
      <w:pPr>
        <w:pStyle w:val="6"/>
        <w:tabs>
          <w:tab w:val="left" w:pos="3668"/>
        </w:tabs>
        <w:spacing w:line="360" w:lineRule="auto"/>
        <w:ind w:right="491" w:firstLine="520"/>
        <w:rPr>
          <w:sz w:val="24"/>
          <w:szCs w:val="24"/>
          <w:lang w:eastAsia="zh-CN"/>
        </w:rPr>
      </w:pPr>
      <w:r>
        <w:rPr>
          <w:sz w:val="24"/>
          <w:szCs w:val="24"/>
          <w:lang w:eastAsia="zh-CN"/>
        </w:rPr>
        <w:t>--</w:t>
      </w:r>
      <w:r>
        <w:rPr>
          <w:rFonts w:hint="eastAsia"/>
          <w:sz w:val="24"/>
          <w:szCs w:val="24"/>
          <w:lang w:eastAsia="zh-CN"/>
        </w:rPr>
        <w:t>负责各部门内部组织对不合格品评审和处置，并对生产过程中出现和流转下工序的废品进行监控、确认；</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负责到期测量量具及测量设备的送检，正确使用监视测量装置；</w:t>
      </w:r>
    </w:p>
    <w:p>
      <w:pPr>
        <w:pStyle w:val="6"/>
        <w:spacing w:line="360" w:lineRule="auto"/>
        <w:ind w:right="47" w:firstLine="520"/>
        <w:rPr>
          <w:sz w:val="24"/>
          <w:szCs w:val="24"/>
          <w:lang w:eastAsia="zh-CN"/>
        </w:rPr>
      </w:pPr>
      <w:r>
        <w:rPr>
          <w:sz w:val="24"/>
          <w:szCs w:val="24"/>
          <w:lang w:eastAsia="zh-CN"/>
        </w:rPr>
        <w:t>--</w:t>
      </w:r>
      <w:r>
        <w:rPr>
          <w:rFonts w:hint="eastAsia"/>
          <w:sz w:val="24"/>
          <w:szCs w:val="24"/>
          <w:lang w:eastAsia="zh-CN"/>
        </w:rPr>
        <w:t>负责对质量数据的汇总、统计和分析，负责因产品质量问题所采取纠正措施实施的跟踪验证；</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负责协调、组织解决车间之间的工艺、质量问题；</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负责对质量事故的调查、处理，跟进验证整改措施结果；</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负责认证产品的例行检验和确认检验。</w:t>
      </w:r>
    </w:p>
    <w:p>
      <w:pPr>
        <w:pStyle w:val="6"/>
        <w:spacing w:line="360" w:lineRule="auto"/>
        <w:ind w:right="127" w:firstLine="520"/>
        <w:rPr>
          <w:sz w:val="24"/>
          <w:szCs w:val="24"/>
          <w:lang w:eastAsia="zh-CN"/>
        </w:rPr>
      </w:pPr>
      <w:r>
        <w:rPr>
          <w:sz w:val="24"/>
          <w:szCs w:val="24"/>
          <w:lang w:eastAsia="zh-CN"/>
        </w:rPr>
        <w:t>--</w:t>
      </w:r>
      <w:r>
        <w:rPr>
          <w:rFonts w:hint="eastAsia"/>
          <w:sz w:val="24"/>
          <w:szCs w:val="24"/>
          <w:lang w:eastAsia="zh-CN"/>
        </w:rPr>
        <w:t>组织实施产品出厂监督抽查测试、新品试验评价测试、客户验货等各项工作；</w:t>
      </w:r>
    </w:p>
    <w:p>
      <w:pPr>
        <w:pStyle w:val="6"/>
        <w:spacing w:line="360" w:lineRule="auto"/>
        <w:ind w:left="288" w:leftChars="131" w:right="91" w:firstLine="480" w:firstLineChars="200"/>
        <w:rPr>
          <w:sz w:val="24"/>
          <w:szCs w:val="24"/>
          <w:lang w:eastAsia="zh-CN"/>
        </w:rPr>
      </w:pPr>
      <w:r>
        <w:rPr>
          <w:sz w:val="24"/>
          <w:szCs w:val="24"/>
          <w:lang w:eastAsia="zh-CN"/>
        </w:rPr>
        <w:t>--</w:t>
      </w:r>
      <w:r>
        <w:rPr>
          <w:rFonts w:hint="eastAsia"/>
          <w:sz w:val="24"/>
          <w:szCs w:val="24"/>
          <w:lang w:eastAsia="zh-CN"/>
        </w:rPr>
        <w:t>根据产品标准和技术要求，进货、过程和最终检验标准的批准；</w:t>
      </w:r>
    </w:p>
    <w:p>
      <w:pPr>
        <w:pStyle w:val="6"/>
        <w:spacing w:line="360" w:lineRule="auto"/>
        <w:ind w:firstLine="520"/>
        <w:rPr>
          <w:sz w:val="24"/>
          <w:szCs w:val="24"/>
          <w:lang w:eastAsia="zh-CN"/>
        </w:rPr>
      </w:pPr>
      <w:r>
        <w:rPr>
          <w:sz w:val="24"/>
          <w:szCs w:val="24"/>
          <w:lang w:eastAsia="zh-CN"/>
        </w:rPr>
        <w:t>--</w:t>
      </w:r>
      <w:r>
        <w:rPr>
          <w:rFonts w:hint="eastAsia"/>
          <w:sz w:val="24"/>
          <w:szCs w:val="24"/>
          <w:lang w:eastAsia="zh-CN"/>
        </w:rPr>
        <w:t>负责对质量检验数据的汇总、统计和分析，以及所采取纠正措施实施的跟踪验证；</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负责对质量事故的调查、处理，跟进验证整改措施结果；</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参与新产品试制、试产的测试及评审，验证其性能及工艺性；</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负责质量事故的调查和提出处理意见；</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负责客户投诉处理与督导责任单位改进；</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负责对特殊工序、关键工序进行控制、监督和检查；</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负责参与供应商的评审、评定、绩效汇总，对供应商有最终的否决权；</w:t>
      </w:r>
    </w:p>
    <w:p>
      <w:pPr>
        <w:pStyle w:val="6"/>
        <w:spacing w:line="360" w:lineRule="auto"/>
        <w:ind w:left="810"/>
        <w:rPr>
          <w:sz w:val="24"/>
          <w:szCs w:val="24"/>
          <w:lang w:eastAsia="zh-CN"/>
        </w:rPr>
      </w:pPr>
      <w:r>
        <w:rPr>
          <w:sz w:val="24"/>
          <w:szCs w:val="24"/>
          <w:lang w:eastAsia="zh-CN"/>
        </w:rPr>
        <w:t>--</w:t>
      </w:r>
      <w:r>
        <w:rPr>
          <w:rFonts w:hint="eastAsia"/>
          <w:sz w:val="24"/>
          <w:szCs w:val="24"/>
          <w:lang w:eastAsia="zh-CN"/>
        </w:rPr>
        <w:t>负责公司质量成本的统计、汇总和分析；</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认证</w:t>
      </w:r>
      <w:r>
        <w:rPr>
          <w:rFonts w:hint="eastAsia"/>
          <w:spacing w:val="2"/>
          <w:sz w:val="24"/>
          <w:szCs w:val="24"/>
          <w:lang w:eastAsia="zh-CN"/>
        </w:rPr>
        <w:t>产</w:t>
      </w:r>
      <w:r>
        <w:rPr>
          <w:rFonts w:hint="eastAsia"/>
          <w:sz w:val="24"/>
          <w:szCs w:val="24"/>
          <w:lang w:eastAsia="zh-CN"/>
        </w:rPr>
        <w:t>品</w:t>
      </w:r>
      <w:r>
        <w:rPr>
          <w:rFonts w:hint="eastAsia"/>
          <w:spacing w:val="2"/>
          <w:sz w:val="24"/>
          <w:szCs w:val="24"/>
          <w:lang w:eastAsia="zh-CN"/>
        </w:rPr>
        <w:t>一</w:t>
      </w:r>
      <w:r>
        <w:rPr>
          <w:rFonts w:hint="eastAsia"/>
          <w:sz w:val="24"/>
          <w:szCs w:val="24"/>
          <w:lang w:eastAsia="zh-CN"/>
        </w:rPr>
        <w:t>致性的</w:t>
      </w:r>
      <w:r>
        <w:rPr>
          <w:rFonts w:hint="eastAsia"/>
          <w:spacing w:val="2"/>
          <w:sz w:val="24"/>
          <w:szCs w:val="24"/>
          <w:lang w:eastAsia="zh-CN"/>
        </w:rPr>
        <w:t>监</w:t>
      </w:r>
      <w:r>
        <w:rPr>
          <w:rFonts w:hint="eastAsia"/>
          <w:sz w:val="24"/>
          <w:szCs w:val="24"/>
          <w:lang w:eastAsia="zh-CN"/>
        </w:rPr>
        <w:t>视，</w:t>
      </w:r>
      <w:r>
        <w:rPr>
          <w:rFonts w:hint="eastAsia"/>
          <w:spacing w:val="2"/>
          <w:sz w:val="24"/>
          <w:szCs w:val="24"/>
          <w:lang w:eastAsia="zh-CN"/>
        </w:rPr>
        <w:t>确</w:t>
      </w:r>
      <w:r>
        <w:rPr>
          <w:rFonts w:hint="eastAsia"/>
          <w:sz w:val="24"/>
          <w:szCs w:val="24"/>
          <w:lang w:eastAsia="zh-CN"/>
        </w:rPr>
        <w:t>保</w:t>
      </w:r>
      <w:r>
        <w:rPr>
          <w:rFonts w:hint="eastAsia"/>
          <w:spacing w:val="2"/>
          <w:sz w:val="24"/>
          <w:szCs w:val="24"/>
          <w:lang w:eastAsia="zh-CN"/>
        </w:rPr>
        <w:t>产</w:t>
      </w:r>
      <w:r>
        <w:rPr>
          <w:rFonts w:hint="eastAsia"/>
          <w:sz w:val="24"/>
          <w:szCs w:val="24"/>
          <w:lang w:eastAsia="zh-CN"/>
        </w:rPr>
        <w:t>品的一</w:t>
      </w:r>
      <w:r>
        <w:rPr>
          <w:rFonts w:hint="eastAsia"/>
          <w:spacing w:val="2"/>
          <w:sz w:val="24"/>
          <w:szCs w:val="24"/>
          <w:lang w:eastAsia="zh-CN"/>
        </w:rPr>
        <w:t>致</w:t>
      </w:r>
      <w:r>
        <w:rPr>
          <w:rFonts w:hint="eastAsia"/>
          <w:sz w:val="24"/>
          <w:szCs w:val="24"/>
          <w:lang w:eastAsia="zh-CN"/>
        </w:rPr>
        <w:t>性。</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产</w:t>
      </w:r>
      <w:r>
        <w:rPr>
          <w:rFonts w:hint="eastAsia"/>
          <w:sz w:val="24"/>
          <w:szCs w:val="24"/>
          <w:lang w:eastAsia="zh-CN"/>
        </w:rPr>
        <w:t>品各</w:t>
      </w:r>
      <w:r>
        <w:rPr>
          <w:rFonts w:hint="eastAsia"/>
          <w:spacing w:val="2"/>
          <w:sz w:val="24"/>
          <w:szCs w:val="24"/>
          <w:lang w:eastAsia="zh-CN"/>
        </w:rPr>
        <w:t>项</w:t>
      </w:r>
      <w:r>
        <w:rPr>
          <w:rFonts w:hint="eastAsia"/>
          <w:sz w:val="24"/>
          <w:szCs w:val="24"/>
          <w:lang w:eastAsia="zh-CN"/>
        </w:rPr>
        <w:t>认</w:t>
      </w:r>
      <w:r>
        <w:rPr>
          <w:rFonts w:hint="eastAsia"/>
          <w:spacing w:val="2"/>
          <w:sz w:val="24"/>
          <w:szCs w:val="24"/>
          <w:lang w:eastAsia="zh-CN"/>
        </w:rPr>
        <w:t>证</w:t>
      </w:r>
      <w:r>
        <w:rPr>
          <w:rFonts w:hint="eastAsia"/>
          <w:sz w:val="24"/>
          <w:szCs w:val="24"/>
          <w:lang w:eastAsia="zh-CN"/>
        </w:rPr>
        <w:t>检测工</w:t>
      </w:r>
      <w:r>
        <w:rPr>
          <w:rFonts w:hint="eastAsia"/>
          <w:spacing w:val="2"/>
          <w:sz w:val="24"/>
          <w:szCs w:val="24"/>
          <w:lang w:eastAsia="zh-CN"/>
        </w:rPr>
        <w:t>作</w:t>
      </w:r>
      <w:r>
        <w:rPr>
          <w:rFonts w:hint="eastAsia"/>
          <w:sz w:val="24"/>
          <w:szCs w:val="24"/>
          <w:lang w:eastAsia="zh-CN"/>
        </w:rPr>
        <w:t>；</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监</w:t>
      </w:r>
      <w:r>
        <w:rPr>
          <w:rFonts w:hint="eastAsia"/>
          <w:sz w:val="24"/>
          <w:szCs w:val="24"/>
          <w:lang w:eastAsia="zh-CN"/>
        </w:rPr>
        <w:t>测装</w:t>
      </w:r>
      <w:r>
        <w:rPr>
          <w:rFonts w:hint="eastAsia"/>
          <w:spacing w:val="2"/>
          <w:sz w:val="24"/>
          <w:szCs w:val="24"/>
          <w:lang w:eastAsia="zh-CN"/>
        </w:rPr>
        <w:t>置</w:t>
      </w:r>
      <w:r>
        <w:rPr>
          <w:rFonts w:hint="eastAsia"/>
          <w:sz w:val="24"/>
          <w:szCs w:val="24"/>
          <w:lang w:eastAsia="zh-CN"/>
        </w:rPr>
        <w:t>的</w:t>
      </w:r>
      <w:r>
        <w:rPr>
          <w:rFonts w:hint="eastAsia"/>
          <w:spacing w:val="2"/>
          <w:sz w:val="24"/>
          <w:szCs w:val="24"/>
          <w:lang w:eastAsia="zh-CN"/>
        </w:rPr>
        <w:t>登</w:t>
      </w:r>
      <w:r>
        <w:rPr>
          <w:rFonts w:hint="eastAsia"/>
          <w:sz w:val="24"/>
          <w:szCs w:val="24"/>
          <w:lang w:eastAsia="zh-CN"/>
        </w:rPr>
        <w:t>帐、编</w:t>
      </w:r>
      <w:r>
        <w:rPr>
          <w:rFonts w:hint="eastAsia"/>
          <w:spacing w:val="2"/>
          <w:sz w:val="24"/>
          <w:szCs w:val="24"/>
          <w:lang w:eastAsia="zh-CN"/>
        </w:rPr>
        <w:t>号</w:t>
      </w:r>
      <w:r>
        <w:rPr>
          <w:rFonts w:hint="eastAsia"/>
          <w:sz w:val="24"/>
          <w:szCs w:val="24"/>
          <w:lang w:eastAsia="zh-CN"/>
        </w:rPr>
        <w:t>、标</w:t>
      </w:r>
      <w:r>
        <w:rPr>
          <w:rFonts w:hint="eastAsia"/>
          <w:spacing w:val="2"/>
          <w:sz w:val="24"/>
          <w:szCs w:val="24"/>
          <w:lang w:eastAsia="zh-CN"/>
        </w:rPr>
        <w:t>识</w:t>
      </w:r>
      <w:r>
        <w:rPr>
          <w:rFonts w:hint="eastAsia"/>
          <w:sz w:val="24"/>
          <w:szCs w:val="24"/>
          <w:lang w:eastAsia="zh-CN"/>
        </w:rPr>
        <w:t>、</w:t>
      </w:r>
      <w:r>
        <w:rPr>
          <w:rFonts w:hint="eastAsia"/>
          <w:spacing w:val="2"/>
          <w:sz w:val="24"/>
          <w:szCs w:val="24"/>
          <w:lang w:eastAsia="zh-CN"/>
        </w:rPr>
        <w:t>周</w:t>
      </w:r>
      <w:r>
        <w:rPr>
          <w:rFonts w:hint="eastAsia"/>
          <w:sz w:val="24"/>
          <w:szCs w:val="24"/>
          <w:lang w:eastAsia="zh-CN"/>
        </w:rPr>
        <w:t>检、维</w:t>
      </w:r>
      <w:r>
        <w:rPr>
          <w:rFonts w:hint="eastAsia"/>
          <w:spacing w:val="2"/>
          <w:sz w:val="24"/>
          <w:szCs w:val="24"/>
          <w:lang w:eastAsia="zh-CN"/>
        </w:rPr>
        <w:t>修</w:t>
      </w:r>
      <w:r>
        <w:rPr>
          <w:rFonts w:hint="eastAsia"/>
          <w:sz w:val="24"/>
          <w:szCs w:val="24"/>
          <w:lang w:eastAsia="zh-CN"/>
        </w:rPr>
        <w:t>、建</w:t>
      </w:r>
      <w:r>
        <w:rPr>
          <w:rFonts w:hint="eastAsia"/>
          <w:spacing w:val="2"/>
          <w:sz w:val="24"/>
          <w:szCs w:val="24"/>
          <w:lang w:eastAsia="zh-CN"/>
        </w:rPr>
        <w:t>档</w:t>
      </w:r>
      <w:r>
        <w:rPr>
          <w:rFonts w:hint="eastAsia"/>
          <w:sz w:val="24"/>
          <w:szCs w:val="24"/>
          <w:lang w:eastAsia="zh-CN"/>
        </w:rPr>
        <w:t>等</w:t>
      </w:r>
      <w:r>
        <w:rPr>
          <w:rFonts w:hint="eastAsia"/>
          <w:spacing w:val="2"/>
          <w:sz w:val="24"/>
          <w:szCs w:val="24"/>
          <w:lang w:eastAsia="zh-CN"/>
        </w:rPr>
        <w:t>管</w:t>
      </w:r>
      <w:r>
        <w:rPr>
          <w:rFonts w:hint="eastAsia"/>
          <w:sz w:val="24"/>
          <w:szCs w:val="24"/>
          <w:lang w:eastAsia="zh-CN"/>
        </w:rPr>
        <w:t>理；</w:t>
      </w:r>
    </w:p>
    <w:p>
      <w:pPr>
        <w:pStyle w:val="6"/>
        <w:spacing w:line="360" w:lineRule="auto"/>
        <w:ind w:left="810"/>
        <w:rPr>
          <w:sz w:val="24"/>
          <w:szCs w:val="24"/>
          <w:lang w:eastAsia="zh-CN"/>
        </w:rPr>
      </w:pPr>
      <w:r>
        <w:rPr>
          <w:rFonts w:cs="宋体"/>
          <w:sz w:val="24"/>
          <w:szCs w:val="24"/>
          <w:lang w:eastAsia="zh-CN"/>
        </w:rPr>
        <w:t>--</w:t>
      </w:r>
      <w:r>
        <w:rPr>
          <w:rFonts w:hint="eastAsia"/>
          <w:sz w:val="24"/>
          <w:szCs w:val="24"/>
          <w:lang w:eastAsia="zh-CN"/>
        </w:rPr>
        <w:t>根据</w:t>
      </w:r>
      <w:r>
        <w:rPr>
          <w:rFonts w:hint="eastAsia"/>
          <w:spacing w:val="2"/>
          <w:sz w:val="24"/>
          <w:szCs w:val="24"/>
          <w:lang w:eastAsia="zh-CN"/>
        </w:rPr>
        <w:t>各</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仪</w:t>
      </w:r>
      <w:r>
        <w:rPr>
          <w:rFonts w:hint="eastAsia"/>
          <w:sz w:val="24"/>
          <w:szCs w:val="24"/>
          <w:lang w:eastAsia="zh-CN"/>
        </w:rPr>
        <w:t>器的重</w:t>
      </w:r>
      <w:r>
        <w:rPr>
          <w:rFonts w:hint="eastAsia"/>
          <w:spacing w:val="2"/>
          <w:sz w:val="24"/>
          <w:szCs w:val="24"/>
          <w:lang w:eastAsia="zh-CN"/>
        </w:rPr>
        <w:t>要</w:t>
      </w:r>
      <w:r>
        <w:rPr>
          <w:rFonts w:hint="eastAsia"/>
          <w:sz w:val="24"/>
          <w:szCs w:val="24"/>
          <w:lang w:eastAsia="zh-CN"/>
        </w:rPr>
        <w:t>度及</w:t>
      </w:r>
      <w:r>
        <w:rPr>
          <w:rFonts w:hint="eastAsia"/>
          <w:spacing w:val="2"/>
          <w:sz w:val="24"/>
          <w:szCs w:val="24"/>
          <w:lang w:eastAsia="zh-CN"/>
        </w:rPr>
        <w:t>特</w:t>
      </w:r>
      <w:r>
        <w:rPr>
          <w:rFonts w:hint="eastAsia"/>
          <w:sz w:val="24"/>
          <w:szCs w:val="24"/>
          <w:lang w:eastAsia="zh-CN"/>
        </w:rPr>
        <w:t>性</w:t>
      </w:r>
      <w:r>
        <w:rPr>
          <w:rFonts w:hint="eastAsia"/>
          <w:spacing w:val="2"/>
          <w:sz w:val="24"/>
          <w:szCs w:val="24"/>
          <w:lang w:eastAsia="zh-CN"/>
        </w:rPr>
        <w:t>编</w:t>
      </w:r>
      <w:r>
        <w:rPr>
          <w:rFonts w:hint="eastAsia"/>
          <w:sz w:val="24"/>
          <w:szCs w:val="24"/>
          <w:lang w:eastAsia="zh-CN"/>
        </w:rPr>
        <w:t>制操作</w:t>
      </w:r>
      <w:r>
        <w:rPr>
          <w:rFonts w:hint="eastAsia"/>
          <w:spacing w:val="2"/>
          <w:sz w:val="24"/>
          <w:szCs w:val="24"/>
          <w:lang w:eastAsia="zh-CN"/>
        </w:rPr>
        <w:t>规</w:t>
      </w:r>
      <w:r>
        <w:rPr>
          <w:rFonts w:hint="eastAsia"/>
          <w:sz w:val="24"/>
          <w:szCs w:val="24"/>
          <w:lang w:eastAsia="zh-CN"/>
        </w:rPr>
        <w:t>范。</w:t>
      </w:r>
    </w:p>
    <w:p>
      <w:pPr>
        <w:pStyle w:val="4"/>
        <w:ind w:firstLine="480"/>
        <w:rPr>
          <w:szCs w:val="24"/>
          <w:lang w:eastAsia="zh-CN"/>
        </w:rPr>
      </w:pPr>
      <w:bookmarkStart w:id="16" w:name="_Toc12739207"/>
      <w:r>
        <w:rPr>
          <w:rFonts w:hint="eastAsia"/>
          <w:szCs w:val="24"/>
          <w:lang w:eastAsia="zh-CN"/>
        </w:rPr>
        <w:t>2.2 质量管理体系</w:t>
      </w:r>
      <w:bookmarkEnd w:id="16"/>
    </w:p>
    <w:p>
      <w:pPr>
        <w:spacing w:line="360" w:lineRule="auto"/>
        <w:ind w:firstLine="600" w:firstLineChars="25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1</w:t>
      </w:r>
      <w:r>
        <w:rPr>
          <w:rFonts w:hint="eastAsia" w:asciiTheme="minorEastAsia" w:hAnsiTheme="minorEastAsia" w:eastAsiaTheme="minorEastAsia"/>
          <w:color w:val="000000"/>
          <w:sz w:val="24"/>
          <w:szCs w:val="24"/>
          <w:lang w:eastAsia="zh-CN"/>
        </w:rPr>
        <w:t>、公司按照</w:t>
      </w:r>
      <w:r>
        <w:rPr>
          <w:rFonts w:asciiTheme="minorEastAsia" w:hAnsiTheme="minorEastAsia" w:eastAsiaTheme="minorEastAsia"/>
          <w:color w:val="000000"/>
          <w:sz w:val="24"/>
          <w:szCs w:val="24"/>
          <w:lang w:eastAsia="zh-CN"/>
        </w:rPr>
        <w:t>ISO9001：2015</w:t>
      </w:r>
      <w:r>
        <w:rPr>
          <w:rFonts w:hint="eastAsia" w:asciiTheme="minorEastAsia" w:hAnsiTheme="minorEastAsia" w:eastAsiaTheme="minorEastAsia"/>
          <w:color w:val="000000"/>
          <w:sz w:val="24"/>
          <w:szCs w:val="24"/>
          <w:lang w:eastAsia="zh-CN"/>
        </w:rPr>
        <w:t>标准要求建立质量管理体系，将其形成文件，加以保持和实施，并持续改进其有效性。为此应做到下述要求：</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a)</w:t>
      </w:r>
      <w:r>
        <w:rPr>
          <w:rFonts w:hint="eastAsia" w:asciiTheme="minorEastAsia" w:hAnsiTheme="minorEastAsia" w:eastAsiaTheme="minorEastAsia"/>
          <w:color w:val="000000"/>
          <w:sz w:val="24"/>
          <w:szCs w:val="24"/>
          <w:lang w:eastAsia="zh-CN"/>
        </w:rPr>
        <w:t>确定质量管理体系所需要的过程及其在整个组织中的应用，并根据这些过程对产品品质的影响大小及复杂程度进行相应的控制；</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b) </w:t>
      </w:r>
      <w:r>
        <w:rPr>
          <w:rFonts w:hint="eastAsia" w:asciiTheme="minorEastAsia" w:hAnsiTheme="minorEastAsia" w:eastAsiaTheme="minorEastAsia"/>
          <w:color w:val="000000"/>
          <w:sz w:val="24"/>
          <w:szCs w:val="24"/>
          <w:lang w:eastAsia="zh-CN"/>
        </w:rPr>
        <w:t>确定过程之间的内在联系、顺序和相互作用；</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c) </w:t>
      </w:r>
      <w:r>
        <w:rPr>
          <w:rFonts w:hint="eastAsia" w:asciiTheme="minorEastAsia" w:hAnsiTheme="minorEastAsia" w:eastAsiaTheme="minorEastAsia"/>
          <w:color w:val="000000"/>
          <w:sz w:val="24"/>
          <w:szCs w:val="24"/>
          <w:lang w:eastAsia="zh-CN"/>
        </w:rPr>
        <w:t>确定所需的准则和方法，以确保这些过程的运行和控制有效；</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d) </w:t>
      </w:r>
      <w:r>
        <w:rPr>
          <w:rFonts w:hint="eastAsia" w:asciiTheme="minorEastAsia" w:hAnsiTheme="minorEastAsia" w:eastAsiaTheme="minorEastAsia"/>
          <w:color w:val="000000"/>
          <w:sz w:val="24"/>
          <w:szCs w:val="24"/>
          <w:lang w:eastAsia="zh-CN"/>
        </w:rPr>
        <w:t>确保可以获得必要的资源和信息，以支持对这些过程的运行和监视；</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e) </w:t>
      </w:r>
      <w:r>
        <w:rPr>
          <w:rFonts w:hint="eastAsia" w:asciiTheme="minorEastAsia" w:hAnsiTheme="minorEastAsia" w:eastAsiaTheme="minorEastAsia"/>
          <w:color w:val="000000"/>
          <w:sz w:val="24"/>
          <w:szCs w:val="24"/>
          <w:lang w:eastAsia="zh-CN"/>
        </w:rPr>
        <w:t>监视、测量（适用时）和分析这些过程，以了解过程运行的趋势及实现策划结果的程度，并根据分析对过程采取必要的措施，以实现持续的改进；</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asciiTheme="minorEastAsia" w:hAnsiTheme="minorEastAsia" w:eastAsiaTheme="minorEastAsia"/>
          <w:color w:val="000000"/>
          <w:sz w:val="24"/>
          <w:szCs w:val="24"/>
          <w:lang w:eastAsia="zh-CN"/>
        </w:rPr>
        <w:t xml:space="preserve">f) </w:t>
      </w:r>
      <w:r>
        <w:rPr>
          <w:rFonts w:hint="eastAsia" w:asciiTheme="minorEastAsia" w:hAnsiTheme="minorEastAsia" w:eastAsiaTheme="minorEastAsia"/>
          <w:color w:val="000000"/>
          <w:sz w:val="24"/>
          <w:szCs w:val="24"/>
          <w:lang w:eastAsia="zh-CN"/>
        </w:rPr>
        <w:t>本公司确保对任何影响产品符合要求的外包过程加以识别，并实施控制。本公司涉及公司外包过程是产品运输服务过程。对外包过程的控制，按</w:t>
      </w:r>
      <w:r>
        <w:rPr>
          <w:rFonts w:asciiTheme="minorEastAsia" w:hAnsiTheme="minorEastAsia" w:eastAsiaTheme="minorEastAsia"/>
          <w:color w:val="000000"/>
          <w:sz w:val="24"/>
          <w:szCs w:val="24"/>
          <w:lang w:eastAsia="zh-CN"/>
        </w:rPr>
        <w:t>ISO9001：2015</w:t>
      </w:r>
      <w:r>
        <w:rPr>
          <w:rFonts w:hint="eastAsia" w:asciiTheme="minorEastAsia" w:hAnsiTheme="minorEastAsia" w:eastAsiaTheme="minorEastAsia"/>
          <w:color w:val="000000"/>
          <w:sz w:val="24"/>
          <w:szCs w:val="24"/>
          <w:lang w:eastAsia="zh-CN"/>
        </w:rPr>
        <w:t>标准的8</w:t>
      </w:r>
      <w:r>
        <w:rPr>
          <w:rFonts w:asciiTheme="minorEastAsia" w:hAnsiTheme="minorEastAsia" w:eastAsiaTheme="minorEastAsia"/>
          <w:color w:val="000000"/>
          <w:sz w:val="24"/>
          <w:szCs w:val="24"/>
          <w:lang w:eastAsia="zh-CN"/>
        </w:rPr>
        <w:t>.4</w:t>
      </w:r>
      <w:r>
        <w:rPr>
          <w:rFonts w:hint="eastAsia" w:asciiTheme="minorEastAsia" w:hAnsiTheme="minorEastAsia" w:eastAsiaTheme="minorEastAsia"/>
          <w:color w:val="000000"/>
          <w:sz w:val="24"/>
          <w:szCs w:val="24"/>
          <w:lang w:eastAsia="zh-CN"/>
        </w:rPr>
        <w:t>条款要求进行控制。</w:t>
      </w:r>
    </w:p>
    <w:p>
      <w:pPr>
        <w:spacing w:line="360" w:lineRule="auto"/>
        <w:rPr>
          <w:rFonts w:asciiTheme="minorEastAsia" w:hAnsiTheme="minorEastAsia" w:eastAsiaTheme="minorEastAsia"/>
          <w:bCs/>
          <w:color w:val="000000"/>
          <w:sz w:val="24"/>
          <w:szCs w:val="24"/>
          <w:lang w:eastAsia="zh-CN"/>
        </w:rPr>
      </w:pPr>
      <w:r>
        <w:rPr>
          <w:rFonts w:asciiTheme="minorEastAsia" w:hAnsiTheme="minorEastAsia" w:eastAsiaTheme="minorEastAsia"/>
          <w:bCs/>
          <w:color w:val="000000"/>
          <w:sz w:val="24"/>
          <w:szCs w:val="24"/>
          <w:lang w:eastAsia="zh-CN"/>
        </w:rPr>
        <w:t xml:space="preserve">    </w:t>
      </w:r>
      <w:r>
        <w:rPr>
          <w:rFonts w:hint="eastAsia" w:asciiTheme="minorEastAsia" w:hAnsiTheme="minorEastAsia" w:eastAsiaTheme="minor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方针保持一致。质量目标必须包括满足产品要求所需的内容，并且落实顾客期望；目前公司总的质量目标项目如下所示：</w:t>
      </w:r>
    </w:p>
    <w:tbl>
      <w:tblPr>
        <w:tblStyle w:val="16"/>
        <w:tblW w:w="8613" w:type="dxa"/>
        <w:jc w:val="center"/>
        <w:tblLayout w:type="autofit"/>
        <w:tblCellMar>
          <w:top w:w="0" w:type="dxa"/>
          <w:left w:w="0" w:type="dxa"/>
          <w:bottom w:w="0" w:type="dxa"/>
          <w:right w:w="0" w:type="dxa"/>
        </w:tblCellMar>
      </w:tblPr>
      <w:tblGrid>
        <w:gridCol w:w="817"/>
        <w:gridCol w:w="1843"/>
        <w:gridCol w:w="4678"/>
        <w:gridCol w:w="1275"/>
      </w:tblGrid>
      <w:tr>
        <w:tblPrEx>
          <w:tblCellMar>
            <w:top w:w="0" w:type="dxa"/>
            <w:left w:w="0" w:type="dxa"/>
            <w:bottom w:w="0" w:type="dxa"/>
            <w:right w:w="0" w:type="dxa"/>
          </w:tblCellMar>
        </w:tblPrEx>
        <w:trPr>
          <w:trHeight w:val="454" w:hRule="atLeast"/>
          <w:jc w:val="center"/>
        </w:trPr>
        <w:tc>
          <w:tcPr>
            <w:tcW w:w="817" w:type="dxa"/>
            <w:tcBorders>
              <w:top w:val="single" w:color="080000" w:sz="8" w:space="0"/>
              <w:left w:val="single" w:color="080000" w:sz="8" w:space="0"/>
              <w:bottom w:val="single" w:color="080000" w:sz="8" w:space="0"/>
              <w:right w:val="single" w:color="080000" w:sz="8" w:space="0"/>
            </w:tcBorders>
            <w:shd w:val="clear" w:color="auto" w:fill="003399"/>
            <w:tcMar>
              <w:top w:w="15" w:type="dxa"/>
              <w:left w:w="108" w:type="dxa"/>
              <w:bottom w:w="0" w:type="dxa"/>
              <w:right w:w="108" w:type="dxa"/>
            </w:tcMar>
            <w:vAlign w:val="center"/>
          </w:tcPr>
          <w:p>
            <w:pPr>
              <w:spacing w:line="360" w:lineRule="auto"/>
              <w:rPr>
                <w:rFonts w:asciiTheme="minorEastAsia" w:hAnsiTheme="minorEastAsia" w:eastAsiaTheme="minorEastAsia"/>
                <w:bCs/>
                <w:color w:val="FFFFFF" w:themeColor="background1"/>
                <w:sz w:val="24"/>
                <w:szCs w:val="24"/>
                <w:lang w:eastAsia="zh-CN"/>
              </w:rPr>
            </w:pPr>
            <w:r>
              <w:rPr>
                <w:rFonts w:hint="eastAsia" w:asciiTheme="minorEastAsia" w:hAnsiTheme="minorEastAsia" w:eastAsiaTheme="minorEastAsia"/>
                <w:b/>
                <w:bCs/>
                <w:color w:val="FFFFFF" w:themeColor="background1"/>
                <w:sz w:val="24"/>
                <w:szCs w:val="24"/>
                <w:lang w:eastAsia="zh-CN"/>
              </w:rPr>
              <w:t xml:space="preserve">序号 </w:t>
            </w:r>
          </w:p>
        </w:tc>
        <w:tc>
          <w:tcPr>
            <w:tcW w:w="1843" w:type="dxa"/>
            <w:tcBorders>
              <w:top w:val="single" w:color="080000" w:sz="8" w:space="0"/>
              <w:left w:val="single" w:color="080000" w:sz="8" w:space="0"/>
              <w:bottom w:val="single" w:color="080000" w:sz="8" w:space="0"/>
              <w:right w:val="single" w:color="080000" w:sz="8" w:space="0"/>
            </w:tcBorders>
            <w:shd w:val="clear" w:color="auto" w:fill="003399"/>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FFFFFF" w:themeColor="background1"/>
                <w:sz w:val="24"/>
                <w:szCs w:val="24"/>
                <w:lang w:eastAsia="zh-CN"/>
              </w:rPr>
            </w:pPr>
            <w:r>
              <w:rPr>
                <w:rFonts w:hint="eastAsia" w:asciiTheme="minorEastAsia" w:hAnsiTheme="minorEastAsia" w:eastAsiaTheme="minorEastAsia"/>
                <w:b/>
                <w:bCs/>
                <w:color w:val="FFFFFF" w:themeColor="background1"/>
                <w:sz w:val="24"/>
                <w:szCs w:val="24"/>
                <w:lang w:eastAsia="zh-CN"/>
              </w:rPr>
              <w:t>过程</w:t>
            </w:r>
          </w:p>
        </w:tc>
        <w:tc>
          <w:tcPr>
            <w:tcW w:w="4678" w:type="dxa"/>
            <w:tcBorders>
              <w:top w:val="single" w:color="080000" w:sz="8" w:space="0"/>
              <w:left w:val="single" w:color="080000" w:sz="8" w:space="0"/>
              <w:bottom w:val="single" w:color="080000" w:sz="8" w:space="0"/>
              <w:right w:val="single" w:color="080000" w:sz="8" w:space="0"/>
            </w:tcBorders>
            <w:shd w:val="clear" w:color="auto" w:fill="003399"/>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FFFFFF" w:themeColor="background1"/>
                <w:sz w:val="24"/>
                <w:szCs w:val="24"/>
                <w:lang w:eastAsia="zh-CN"/>
              </w:rPr>
            </w:pPr>
            <w:r>
              <w:rPr>
                <w:rFonts w:hint="eastAsia" w:asciiTheme="minorEastAsia" w:hAnsiTheme="minorEastAsia" w:eastAsiaTheme="minorEastAsia"/>
                <w:b/>
                <w:bCs/>
                <w:color w:val="FFFFFF" w:themeColor="background1"/>
                <w:sz w:val="24"/>
                <w:szCs w:val="24"/>
                <w:lang w:eastAsia="zh-CN"/>
              </w:rPr>
              <w:t>目标内容</w:t>
            </w:r>
          </w:p>
        </w:tc>
        <w:tc>
          <w:tcPr>
            <w:tcW w:w="1275" w:type="dxa"/>
            <w:tcBorders>
              <w:top w:val="single" w:color="080000" w:sz="8" w:space="0"/>
              <w:left w:val="single" w:color="080000" w:sz="8" w:space="0"/>
              <w:bottom w:val="single" w:color="080000" w:sz="8" w:space="0"/>
              <w:right w:val="single" w:color="080000" w:sz="8" w:space="0"/>
            </w:tcBorders>
            <w:shd w:val="clear" w:color="auto" w:fill="003399"/>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FFFFFF" w:themeColor="background1"/>
                <w:sz w:val="24"/>
                <w:szCs w:val="24"/>
                <w:lang w:eastAsia="zh-CN"/>
              </w:rPr>
            </w:pPr>
            <w:r>
              <w:rPr>
                <w:rFonts w:hint="eastAsia" w:asciiTheme="minorEastAsia" w:hAnsiTheme="minorEastAsia" w:eastAsiaTheme="minorEastAsia"/>
                <w:b/>
                <w:bCs/>
                <w:color w:val="FFFFFF" w:themeColor="background1"/>
                <w:sz w:val="24"/>
                <w:szCs w:val="24"/>
                <w:lang w:eastAsia="zh-CN"/>
              </w:rPr>
              <w:t>目标</w:t>
            </w:r>
          </w:p>
        </w:tc>
      </w:tr>
      <w:tr>
        <w:tblPrEx>
          <w:tblCellMar>
            <w:top w:w="0" w:type="dxa"/>
            <w:left w:w="0" w:type="dxa"/>
            <w:bottom w:w="0" w:type="dxa"/>
            <w:right w:w="0" w:type="dxa"/>
          </w:tblCellMar>
        </w:tblPrEx>
        <w:trPr>
          <w:trHeight w:val="454" w:hRule="atLeast"/>
          <w:jc w:val="center"/>
        </w:trPr>
        <w:tc>
          <w:tcPr>
            <w:tcW w:w="817"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1</w:t>
            </w:r>
          </w:p>
        </w:tc>
        <w:tc>
          <w:tcPr>
            <w:tcW w:w="1843" w:type="dxa"/>
            <w:vMerge w:val="restart"/>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 xml:space="preserve">质量管理过程 </w:t>
            </w:r>
          </w:p>
        </w:tc>
        <w:tc>
          <w:tcPr>
            <w:tcW w:w="4678"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rPr>
                <w:rFonts w:asciiTheme="minorEastAsia" w:hAnsiTheme="minorEastAsia" w:eastAsiaTheme="minorEastAsia"/>
                <w:bCs/>
                <w:color w:val="000000"/>
                <w:sz w:val="24"/>
                <w:szCs w:val="24"/>
                <w:lang w:eastAsia="zh-CN"/>
              </w:rPr>
            </w:pPr>
            <w:r>
              <w:rPr>
                <w:rFonts w:hint="eastAsia" w:ascii="宋体" w:hAnsi="宋体"/>
                <w:sz w:val="24"/>
                <w:szCs w:val="24"/>
                <w:lang w:eastAsia="zh-CN"/>
              </w:rPr>
              <w:t>背提包成品一次送检合格率</w:t>
            </w:r>
          </w:p>
        </w:tc>
        <w:tc>
          <w:tcPr>
            <w:tcW w:w="1275"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w:t>
            </w:r>
            <w:r>
              <w:rPr>
                <w:rFonts w:hint="eastAsia" w:ascii="宋体" w:hAnsi="宋体"/>
                <w:sz w:val="24"/>
                <w:szCs w:val="24"/>
                <w:lang w:eastAsia="zh-CN"/>
              </w:rPr>
              <w:t>90%</w:t>
            </w:r>
          </w:p>
        </w:tc>
      </w:tr>
      <w:tr>
        <w:tblPrEx>
          <w:tblCellMar>
            <w:top w:w="0" w:type="dxa"/>
            <w:left w:w="0" w:type="dxa"/>
            <w:bottom w:w="0" w:type="dxa"/>
            <w:right w:w="0" w:type="dxa"/>
          </w:tblCellMar>
        </w:tblPrEx>
        <w:trPr>
          <w:trHeight w:val="454" w:hRule="atLeast"/>
          <w:jc w:val="center"/>
        </w:trPr>
        <w:tc>
          <w:tcPr>
            <w:tcW w:w="817"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2</w:t>
            </w:r>
          </w:p>
        </w:tc>
        <w:tc>
          <w:tcPr>
            <w:tcW w:w="1843" w:type="dxa"/>
            <w:vMerge w:val="continue"/>
            <w:tcBorders>
              <w:top w:val="single" w:color="080000" w:sz="8" w:space="0"/>
              <w:left w:val="single" w:color="080000" w:sz="8" w:space="0"/>
              <w:bottom w:val="single" w:color="080000" w:sz="8" w:space="0"/>
              <w:right w:val="single" w:color="080000" w:sz="8" w:space="0"/>
            </w:tcBorders>
            <w:vAlign w:val="center"/>
          </w:tcPr>
          <w:p>
            <w:pPr>
              <w:spacing w:line="360" w:lineRule="auto"/>
              <w:rPr>
                <w:rFonts w:asciiTheme="minorEastAsia" w:hAnsiTheme="minorEastAsia" w:eastAsiaTheme="minorEastAsia"/>
                <w:bCs/>
                <w:color w:val="000000"/>
                <w:sz w:val="24"/>
                <w:szCs w:val="24"/>
                <w:lang w:eastAsia="zh-CN"/>
              </w:rPr>
            </w:pPr>
          </w:p>
        </w:tc>
        <w:tc>
          <w:tcPr>
            <w:tcW w:w="4678"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rPr>
                <w:rFonts w:asciiTheme="minorEastAsia" w:hAnsiTheme="minorEastAsia" w:eastAsiaTheme="minorEastAsia"/>
                <w:bCs/>
                <w:color w:val="000000"/>
                <w:sz w:val="24"/>
                <w:szCs w:val="24"/>
                <w:lang w:eastAsia="zh-CN"/>
              </w:rPr>
            </w:pPr>
            <w:r>
              <w:rPr>
                <w:rFonts w:hint="eastAsia" w:ascii="宋体" w:hAnsi="宋体"/>
                <w:sz w:val="24"/>
                <w:szCs w:val="24"/>
                <w:lang w:eastAsia="zh-CN"/>
              </w:rPr>
              <w:t>旅行箱包成品一次送检合格率</w:t>
            </w:r>
          </w:p>
        </w:tc>
        <w:tc>
          <w:tcPr>
            <w:tcW w:w="1275"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w:t>
            </w:r>
            <w:r>
              <w:rPr>
                <w:rFonts w:hint="eastAsia" w:ascii="宋体" w:hAnsi="宋体"/>
                <w:sz w:val="24"/>
                <w:szCs w:val="24"/>
                <w:lang w:eastAsia="zh-CN"/>
              </w:rPr>
              <w:t>90</w:t>
            </w:r>
            <w:r>
              <w:rPr>
                <w:rFonts w:hint="eastAsia" w:asciiTheme="minorEastAsia" w:hAnsiTheme="minorEastAsia" w:eastAsiaTheme="minorEastAsia"/>
                <w:bCs/>
                <w:color w:val="000000"/>
                <w:sz w:val="24"/>
                <w:szCs w:val="24"/>
                <w:lang w:eastAsia="zh-CN"/>
              </w:rPr>
              <w:t>%</w:t>
            </w:r>
          </w:p>
        </w:tc>
      </w:tr>
      <w:tr>
        <w:tblPrEx>
          <w:tblCellMar>
            <w:top w:w="0" w:type="dxa"/>
            <w:left w:w="0" w:type="dxa"/>
            <w:bottom w:w="0" w:type="dxa"/>
            <w:right w:w="0" w:type="dxa"/>
          </w:tblCellMar>
        </w:tblPrEx>
        <w:trPr>
          <w:trHeight w:val="454" w:hRule="atLeast"/>
          <w:jc w:val="center"/>
        </w:trPr>
        <w:tc>
          <w:tcPr>
            <w:tcW w:w="817"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3</w:t>
            </w:r>
          </w:p>
        </w:tc>
        <w:tc>
          <w:tcPr>
            <w:tcW w:w="1843" w:type="dxa"/>
            <w:vMerge w:val="continue"/>
            <w:tcBorders>
              <w:top w:val="single" w:color="080000" w:sz="8" w:space="0"/>
              <w:left w:val="single" w:color="080000" w:sz="8" w:space="0"/>
              <w:bottom w:val="single" w:color="080000" w:sz="8" w:space="0"/>
              <w:right w:val="single" w:color="080000" w:sz="8" w:space="0"/>
            </w:tcBorders>
            <w:vAlign w:val="center"/>
          </w:tcPr>
          <w:p>
            <w:pPr>
              <w:spacing w:line="360" w:lineRule="auto"/>
              <w:rPr>
                <w:rFonts w:asciiTheme="minorEastAsia" w:hAnsiTheme="minorEastAsia" w:eastAsiaTheme="minorEastAsia"/>
                <w:bCs/>
                <w:color w:val="000000"/>
                <w:sz w:val="24"/>
                <w:szCs w:val="24"/>
                <w:lang w:eastAsia="zh-CN"/>
              </w:rPr>
            </w:pPr>
          </w:p>
        </w:tc>
        <w:tc>
          <w:tcPr>
            <w:tcW w:w="4678"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rPr>
                <w:rFonts w:asciiTheme="minorEastAsia" w:hAnsiTheme="minorEastAsia" w:eastAsiaTheme="minorEastAsia"/>
                <w:bCs/>
                <w:color w:val="000000"/>
                <w:sz w:val="24"/>
                <w:szCs w:val="24"/>
                <w:lang w:eastAsia="zh-CN"/>
              </w:rPr>
            </w:pPr>
            <w:r>
              <w:rPr>
                <w:rFonts w:hint="eastAsia" w:ascii="宋体" w:hAnsi="宋体"/>
                <w:sz w:val="24"/>
                <w:szCs w:val="24"/>
                <w:lang w:eastAsia="zh-CN"/>
              </w:rPr>
              <w:t>无重大产品质量投诉（每年）</w:t>
            </w:r>
          </w:p>
        </w:tc>
        <w:tc>
          <w:tcPr>
            <w:tcW w:w="1275" w:type="dxa"/>
            <w:tcBorders>
              <w:top w:val="single" w:color="080000" w:sz="8" w:space="0"/>
              <w:left w:val="single" w:color="080000" w:sz="8" w:space="0"/>
              <w:bottom w:val="single" w:color="080000" w:sz="8" w:space="0"/>
              <w:right w:val="single" w:color="080000" w:sz="8" w:space="0"/>
            </w:tcBorders>
            <w:shd w:val="clear" w:color="auto" w:fill="auto"/>
            <w:tcMar>
              <w:top w:w="15" w:type="dxa"/>
              <w:left w:w="108" w:type="dxa"/>
              <w:bottom w:w="0" w:type="dxa"/>
              <w:right w:w="108" w:type="dxa"/>
            </w:tcMar>
            <w:vAlign w:val="center"/>
          </w:tcPr>
          <w:p>
            <w:pPr>
              <w:spacing w:line="360" w:lineRule="auto"/>
              <w:jc w:val="center"/>
              <w:rPr>
                <w:rFonts w:asciiTheme="minorEastAsia" w:hAnsiTheme="minorEastAsia" w:eastAsiaTheme="minorEastAsia"/>
                <w:bCs/>
                <w:color w:val="000000"/>
                <w:sz w:val="24"/>
                <w:szCs w:val="24"/>
                <w:lang w:eastAsia="zh-CN"/>
              </w:rPr>
            </w:pPr>
            <w:r>
              <w:rPr>
                <w:rFonts w:hint="eastAsia" w:asciiTheme="minorEastAsia" w:hAnsiTheme="minorEastAsia" w:eastAsiaTheme="minorEastAsia"/>
                <w:bCs/>
                <w:color w:val="000000"/>
                <w:sz w:val="24"/>
                <w:szCs w:val="24"/>
                <w:lang w:eastAsia="zh-CN"/>
              </w:rPr>
              <w:t>0</w:t>
            </w:r>
          </w:p>
        </w:tc>
      </w:tr>
    </w:tbl>
    <w:p>
      <w:pPr>
        <w:pStyle w:val="8"/>
        <w:tabs>
          <w:tab w:val="left" w:pos="645"/>
        </w:tabs>
        <w:spacing w:line="300" w:lineRule="auto"/>
        <w:ind w:left="396" w:right="156" w:rightChars="71" w:firstLine="240" w:firstLineChars="100"/>
        <w:rPr>
          <w:rFonts w:cs="宋体" w:asciiTheme="minorEastAsia" w:hAnsiTheme="minorEastAsia" w:eastAsiaTheme="minorEastAsia"/>
          <w:sz w:val="24"/>
          <w:szCs w:val="24"/>
        </w:rPr>
      </w:pPr>
      <w:r>
        <w:rPr>
          <w:rFonts w:hint="eastAsia" w:asciiTheme="minorEastAsia" w:hAnsiTheme="minorEastAsia" w:eastAsiaTheme="minorEastAsia"/>
          <w:bCs/>
          <w:sz w:val="24"/>
          <w:szCs w:val="24"/>
        </w:rPr>
        <w:t>以上项目在每年年度计划时定出实际目标值。</w:t>
      </w:r>
      <w:r>
        <w:rPr>
          <w:rFonts w:asciiTheme="minorEastAsia" w:hAnsiTheme="minorEastAsia" w:eastAsiaTheme="minorEastAsia"/>
          <w:w w:val="99"/>
          <w:sz w:val="24"/>
          <w:szCs w:val="24"/>
        </w:rPr>
        <w:t xml:space="preserve"> </w:t>
      </w:r>
    </w:p>
    <w:p>
      <w:pPr>
        <w:pStyle w:val="6"/>
        <w:numPr>
          <w:ilvl w:val="0"/>
          <w:numId w:val="2"/>
        </w:numPr>
        <w:spacing w:before="41" w:line="360" w:lineRule="auto"/>
        <w:ind w:left="0" w:firstLine="292" w:firstLineChars="120"/>
        <w:rPr>
          <w:rFonts w:asciiTheme="minorEastAsia" w:hAnsiTheme="minorEastAsia" w:eastAsiaTheme="minorEastAsia"/>
          <w:color w:val="000000"/>
          <w:spacing w:val="2"/>
          <w:sz w:val="24"/>
          <w:szCs w:val="24"/>
          <w:lang w:eastAsia="zh-CN"/>
        </w:rPr>
      </w:pPr>
      <w:r>
        <w:rPr>
          <w:rFonts w:hint="eastAsia" w:asciiTheme="minorEastAsia" w:hAnsiTheme="minorEastAsia" w:eastAsiaTheme="minorEastAsia"/>
          <w:color w:val="000000"/>
          <w:spacing w:val="2"/>
          <w:sz w:val="24"/>
          <w:szCs w:val="24"/>
          <w:lang w:eastAsia="zh-CN"/>
        </w:rPr>
        <w:t>公司先后通过了ISO9001：2015质量管理体系、ISO14001：2015环境管理体系认证，并导入GB/T 28001-2011职业健康和安全管理体系认证，并有效导入到各岗位，提升各单位的管理水平。</w:t>
      </w:r>
    </w:p>
    <w:p>
      <w:pPr>
        <w:pStyle w:val="2"/>
        <w:rPr>
          <w:lang w:eastAsia="zh-CN"/>
        </w:rPr>
      </w:pPr>
      <w:bookmarkStart w:id="17" w:name="_Toc12739208"/>
      <w:r>
        <w:rPr>
          <w:rFonts w:hint="eastAsia"/>
          <w:spacing w:val="2"/>
          <w:lang w:eastAsia="zh-CN"/>
        </w:rPr>
        <w:t>第三</w:t>
      </w:r>
      <w:r>
        <w:rPr>
          <w:rFonts w:hint="eastAsia"/>
          <w:lang w:eastAsia="zh-CN"/>
        </w:rPr>
        <w:t>章</w:t>
      </w:r>
      <w:r>
        <w:rPr>
          <w:spacing w:val="-20"/>
          <w:lang w:eastAsia="zh-CN"/>
        </w:rPr>
        <w:t xml:space="preserve"> </w:t>
      </w:r>
      <w:r>
        <w:rPr>
          <w:rFonts w:hint="eastAsia"/>
          <w:spacing w:val="2"/>
          <w:lang w:eastAsia="zh-CN"/>
        </w:rPr>
        <w:t>质量诚信</w:t>
      </w:r>
      <w:bookmarkEnd w:id="17"/>
    </w:p>
    <w:p>
      <w:pPr>
        <w:pStyle w:val="4"/>
        <w:ind w:firstLine="480"/>
        <w:rPr>
          <w:lang w:eastAsia="zh-CN"/>
        </w:rPr>
      </w:pPr>
      <w:bookmarkStart w:id="18" w:name="_Toc12739209"/>
      <w:r>
        <w:rPr>
          <w:rFonts w:hint="eastAsia"/>
          <w:lang w:eastAsia="zh-CN"/>
        </w:rPr>
        <w:t>3.1 产品设计、原材料或零部件采购、生产和售后过程中的质量诚信管理</w:t>
      </w:r>
      <w:bookmarkEnd w:id="18"/>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3.1.1产品设计诚信管理</w:t>
      </w:r>
    </w:p>
    <w:p>
      <w:pPr>
        <w:widowControl/>
        <w:spacing w:line="360" w:lineRule="auto"/>
        <w:ind w:firstLine="480" w:firstLineChars="200"/>
        <w:rPr>
          <w:rFonts w:ascii="宋体" w:hAnsi="宋体" w:cs="宋体"/>
          <w:sz w:val="24"/>
          <w:szCs w:val="24"/>
          <w:lang w:eastAsia="zh-CN"/>
        </w:rPr>
      </w:pPr>
      <w:r>
        <w:rPr>
          <w:rFonts w:hint="eastAsia" w:ascii="宋体" w:hAnsi="宋体"/>
          <w:sz w:val="24"/>
          <w:szCs w:val="24"/>
          <w:lang w:eastAsia="zh-CN"/>
        </w:rPr>
        <w:t>公司自成立以来，一直</w:t>
      </w:r>
      <w:r>
        <w:rPr>
          <w:rFonts w:ascii="宋体" w:hAnsi="宋体"/>
          <w:sz w:val="24"/>
          <w:szCs w:val="24"/>
          <w:lang w:eastAsia="zh-CN"/>
        </w:rPr>
        <w:t>是一家专业研发制造光电</w:t>
      </w:r>
      <w:r>
        <w:rPr>
          <w:rFonts w:hint="eastAsia" w:ascii="宋体" w:hAnsi="宋体"/>
          <w:sz w:val="24"/>
          <w:szCs w:val="24"/>
          <w:lang w:eastAsia="zh-CN"/>
        </w:rPr>
        <w:t>通信</w:t>
      </w:r>
      <w:r>
        <w:rPr>
          <w:rFonts w:ascii="宋体" w:hAnsi="宋体"/>
          <w:sz w:val="24"/>
          <w:szCs w:val="24"/>
          <w:lang w:eastAsia="zh-CN"/>
        </w:rPr>
        <w:t>、</w:t>
      </w:r>
      <w:r>
        <w:rPr>
          <w:rFonts w:hint="eastAsia" w:ascii="宋体" w:hAnsi="宋体"/>
          <w:sz w:val="24"/>
          <w:szCs w:val="24"/>
          <w:lang w:eastAsia="zh-CN"/>
        </w:rPr>
        <w:t>高频</w:t>
      </w:r>
      <w:r>
        <w:rPr>
          <w:rFonts w:ascii="宋体" w:hAnsi="宋体"/>
          <w:sz w:val="24"/>
          <w:szCs w:val="24"/>
          <w:lang w:eastAsia="zh-CN"/>
        </w:rPr>
        <w:t>传输线缆</w:t>
      </w:r>
      <w:r>
        <w:rPr>
          <w:rFonts w:hint="eastAsia" w:ascii="宋体" w:hAnsi="宋体"/>
          <w:sz w:val="24"/>
          <w:szCs w:val="24"/>
          <w:lang w:eastAsia="zh-CN"/>
        </w:rPr>
        <w:t>的</w:t>
      </w:r>
      <w:r>
        <w:rPr>
          <w:rFonts w:ascii="宋体" w:hAnsi="宋体"/>
          <w:sz w:val="24"/>
          <w:szCs w:val="24"/>
          <w:lang w:eastAsia="zh-CN"/>
        </w:rPr>
        <w:t>国家认定高新技术企业，系中国通信</w:t>
      </w:r>
      <w:r>
        <w:rPr>
          <w:rFonts w:hint="eastAsia" w:ascii="宋体" w:hAnsi="宋体"/>
          <w:sz w:val="24"/>
          <w:szCs w:val="24"/>
          <w:lang w:eastAsia="zh-CN"/>
        </w:rPr>
        <w:t>企业协会</w:t>
      </w:r>
      <w:r>
        <w:rPr>
          <w:rFonts w:ascii="宋体" w:hAnsi="宋体"/>
          <w:sz w:val="24"/>
          <w:szCs w:val="24"/>
          <w:lang w:eastAsia="zh-CN"/>
        </w:rPr>
        <w:t>会员</w:t>
      </w:r>
      <w:r>
        <w:rPr>
          <w:rFonts w:hint="eastAsia" w:ascii="宋体" w:hAnsi="宋体"/>
          <w:sz w:val="24"/>
          <w:szCs w:val="24"/>
          <w:lang w:eastAsia="zh-CN"/>
        </w:rPr>
        <w:t>。公司采用自主研发的工装设计及专用设备，成缆等设备采用数控编程模式，运用全自动加工方法，</w:t>
      </w:r>
      <w:r>
        <w:rPr>
          <w:rFonts w:ascii="宋体" w:hAnsi="宋体" w:cs="宋体"/>
          <w:sz w:val="24"/>
          <w:szCs w:val="24"/>
          <w:lang w:eastAsia="zh-CN"/>
        </w:rPr>
        <w:t>绝缘串联线具有拉丝-退火-定径-预热技术全电脑控制，并配有实时检测的线径波动和偏心度显示、火花报警、在线回波损耗检测显示系统，具有自动连续换盘，确保了每盘绝缘单线的一致性。</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在设计工作过程中充分考虑每个过程的内外部环境，认真识别过程的输入与输出要求，设立相适应的职能部门，确立部门的内外部职责和相互协作关系，并对过程的结果进行指标监控。为了过程确保满足关键需求，对承担过程的相关部门设立了考核指标，使过程的绩效与部门考核以及相应的员工绩效相对应，以保证过程的长期有效性。由此，形成了相应的流程图、程序或作业指导书以及关键绩效指标。创新和效率是过程设计的主要理念，公司在设计工作过程时充分考虑了新方法、新技术、新知识以及灵活性，并对过程中的时间周期、生产率以及成本控制等要求予以设计控制。</w:t>
      </w:r>
    </w:p>
    <w:p>
      <w:pPr>
        <w:spacing w:line="360" w:lineRule="auto"/>
        <w:ind w:firstLine="480" w:firstLineChars="200"/>
        <w:rPr>
          <w:rFonts w:cs="宋体" w:asciiTheme="minorEastAsia" w:hAnsiTheme="minorEastAsia"/>
          <w:sz w:val="24"/>
          <w:szCs w:val="24"/>
          <w:lang w:eastAsia="zh-CN"/>
        </w:rPr>
      </w:pPr>
      <w:r>
        <w:rPr>
          <w:rFonts w:hint="eastAsia" w:cs="宋体" w:asciiTheme="minorEastAsia" w:hAnsiTheme="minorEastAsia"/>
          <w:sz w:val="24"/>
          <w:szCs w:val="24"/>
          <w:lang w:eastAsia="zh-CN"/>
        </w:rPr>
        <w:t>在科技成果方面，</w:t>
      </w:r>
      <w:r>
        <w:rPr>
          <w:rFonts w:hint="eastAsia" w:ascii="宋体" w:hAnsi="宋体" w:cs="宋体"/>
          <w:sz w:val="24"/>
          <w:szCs w:val="24"/>
          <w:lang w:eastAsia="zh-CN"/>
        </w:rPr>
        <w:t>二十多年来的发展积累了丰厚的技术成果，</w:t>
      </w:r>
      <w:r>
        <w:rPr>
          <w:rFonts w:hint="eastAsia" w:ascii="宋体" w:hAnsi="宋体"/>
          <w:sz w:val="24"/>
          <w:szCs w:val="24"/>
          <w:lang w:eastAsia="zh-CN"/>
        </w:rPr>
        <w:t>目前，公司拥有书包和腰凳产品有关的专利技术35项，</w:t>
      </w:r>
      <w:r>
        <w:rPr>
          <w:rFonts w:ascii="宋体" w:hAnsi="宋体"/>
          <w:sz w:val="24"/>
          <w:szCs w:val="24"/>
          <w:lang w:eastAsia="zh-CN"/>
        </w:rPr>
        <w:t>卡拉扬公司先后</w:t>
      </w:r>
      <w:r>
        <w:rPr>
          <w:rFonts w:hint="eastAsia" w:ascii="宋体" w:hAnsi="宋体"/>
          <w:sz w:val="24"/>
          <w:szCs w:val="24"/>
          <w:lang w:eastAsia="zh-CN"/>
        </w:rPr>
        <w:t>获得</w:t>
      </w:r>
      <w:r>
        <w:rPr>
          <w:rFonts w:ascii="宋体" w:hAnsi="宋体"/>
          <w:sz w:val="24"/>
          <w:szCs w:val="24"/>
          <w:lang w:eastAsia="zh-CN"/>
        </w:rPr>
        <w:t>“</w:t>
      </w:r>
      <w:r>
        <w:rPr>
          <w:rFonts w:hint="eastAsia" w:ascii="宋体" w:hAnsi="宋体"/>
          <w:sz w:val="24"/>
          <w:szCs w:val="24"/>
          <w:lang w:eastAsia="zh-CN"/>
        </w:rPr>
        <w:t>高新</w:t>
      </w:r>
      <w:r>
        <w:rPr>
          <w:rFonts w:ascii="宋体" w:hAnsi="宋体"/>
          <w:sz w:val="24"/>
          <w:szCs w:val="24"/>
          <w:lang w:eastAsia="zh-CN"/>
        </w:rPr>
        <w:t>技术企业”</w:t>
      </w:r>
      <w:r>
        <w:rPr>
          <w:rFonts w:hint="eastAsia" w:ascii="宋体" w:hAnsi="宋体"/>
          <w:sz w:val="24"/>
          <w:szCs w:val="24"/>
          <w:lang w:eastAsia="zh-CN"/>
        </w:rPr>
        <w:t>“浙江省专利示范企业”、</w:t>
      </w:r>
      <w:r>
        <w:rPr>
          <w:rFonts w:ascii="宋体" w:hAnsi="宋体"/>
          <w:sz w:val="24"/>
          <w:szCs w:val="24"/>
          <w:lang w:eastAsia="zh-CN"/>
        </w:rPr>
        <w:t>“</w:t>
      </w:r>
      <w:r>
        <w:rPr>
          <w:rFonts w:hint="eastAsia" w:ascii="宋体" w:hAnsi="宋体"/>
          <w:sz w:val="24"/>
          <w:szCs w:val="24"/>
          <w:lang w:eastAsia="zh-CN"/>
        </w:rPr>
        <w:t>中国箱包领先品牌</w:t>
      </w:r>
      <w:r>
        <w:rPr>
          <w:rFonts w:ascii="宋体" w:hAnsi="宋体"/>
          <w:sz w:val="24"/>
          <w:szCs w:val="24"/>
          <w:lang w:eastAsia="zh-CN"/>
        </w:rPr>
        <w:t>”</w:t>
      </w:r>
      <w:r>
        <w:rPr>
          <w:rFonts w:hint="eastAsia" w:ascii="宋体" w:hAnsi="宋体"/>
          <w:sz w:val="24"/>
          <w:szCs w:val="24"/>
          <w:lang w:eastAsia="zh-CN"/>
        </w:rPr>
        <w:t>等荣誉称号，</w:t>
      </w:r>
      <w:r>
        <w:rPr>
          <w:rFonts w:ascii="宋体" w:hAnsi="宋体"/>
          <w:sz w:val="24"/>
          <w:szCs w:val="24"/>
          <w:lang w:eastAsia="zh-CN"/>
        </w:rPr>
        <w:t>“卡拉扬”是省级著名商标</w:t>
      </w:r>
      <w:r>
        <w:rPr>
          <w:rFonts w:hint="eastAsia" w:ascii="宋体" w:hAnsi="宋体"/>
          <w:sz w:val="24"/>
          <w:szCs w:val="24"/>
          <w:lang w:eastAsia="zh-CN"/>
        </w:rPr>
        <w:t>和</w:t>
      </w:r>
      <w:r>
        <w:rPr>
          <w:rFonts w:ascii="宋体" w:hAnsi="宋体"/>
          <w:sz w:val="24"/>
          <w:szCs w:val="24"/>
          <w:lang w:eastAsia="zh-CN"/>
        </w:rPr>
        <w:t>知名商号</w:t>
      </w:r>
      <w:r>
        <w:rPr>
          <w:rFonts w:hint="eastAsia" w:ascii="宋体" w:hAnsi="宋体"/>
          <w:sz w:val="24"/>
          <w:szCs w:val="24"/>
          <w:lang w:eastAsia="zh-CN"/>
        </w:rPr>
        <w:t>。截止2019年5月，公司拥有专利37项（其中发明专利5项，实用新型专利31项、外观专利1项）；</w:t>
      </w:r>
      <w:r>
        <w:rPr>
          <w:rFonts w:hint="eastAsia" w:cs="宋体" w:asciiTheme="minorEastAsia" w:hAnsiTheme="minorEastAsia"/>
          <w:sz w:val="24"/>
          <w:szCs w:val="24"/>
          <w:lang w:eastAsia="zh-CN"/>
        </w:rPr>
        <w:t>主持制订浙江制造标准立项</w:t>
      </w:r>
      <w:r>
        <w:rPr>
          <w:rFonts w:cs="宋体" w:asciiTheme="minorEastAsia" w:hAnsiTheme="minorEastAsia"/>
          <w:sz w:val="24"/>
          <w:szCs w:val="24"/>
          <w:lang w:eastAsia="zh-CN"/>
        </w:rPr>
        <w:t>3</w:t>
      </w:r>
      <w:r>
        <w:rPr>
          <w:rFonts w:hint="eastAsia" w:cs="宋体" w:asciiTheme="minorEastAsia" w:hAnsiTheme="minorEastAsia"/>
          <w:sz w:val="24"/>
          <w:szCs w:val="24"/>
          <w:lang w:eastAsia="zh-CN"/>
        </w:rPr>
        <w:t>项:T/ZZB  0401—2018《学生书包》、T/ZZB 0934—2019《婴幼儿腰凳背带（袋）》、</w:t>
      </w:r>
      <w:r>
        <w:rPr>
          <w:rFonts w:cs="宋体" w:asciiTheme="minorEastAsia" w:hAnsiTheme="minorEastAsia"/>
          <w:sz w:val="24"/>
          <w:szCs w:val="24"/>
          <w:lang w:eastAsia="zh-CN"/>
        </w:rPr>
        <w:t>T/ZZB 1608—2020</w:t>
      </w:r>
      <w:r>
        <w:rPr>
          <w:rFonts w:hint="eastAsia" w:cs="宋体" w:asciiTheme="minorEastAsia" w:hAnsiTheme="minorEastAsia"/>
          <w:sz w:val="24"/>
          <w:szCs w:val="24"/>
          <w:lang w:eastAsia="zh-CN"/>
        </w:rPr>
        <w:t>《一次成型拉杆箱》并以实施。</w:t>
      </w:r>
    </w:p>
    <w:p>
      <w:pPr>
        <w:autoSpaceDN w:val="0"/>
        <w:spacing w:before="100" w:beforeAutospacing="1" w:after="100" w:afterAutospacing="1" w:line="360" w:lineRule="auto"/>
        <w:ind w:firstLine="240" w:firstLineChars="100"/>
        <w:contextualSpacing/>
        <w:rPr>
          <w:rFonts w:cs="宋体" w:asciiTheme="minorEastAsia" w:hAnsiTheme="minorEastAsia"/>
          <w:sz w:val="24"/>
          <w:szCs w:val="24"/>
          <w:lang w:eastAsia="zh-CN"/>
        </w:rPr>
      </w:pPr>
      <w:r>
        <w:rPr>
          <w:rFonts w:hint="eastAsia" w:cs="宋体" w:asciiTheme="minorEastAsia" w:hAnsiTheme="minorEastAsia"/>
          <w:sz w:val="24"/>
          <w:szCs w:val="24"/>
          <w:lang w:eastAsia="zh-CN"/>
        </w:rPr>
        <w:t>3.1.2原材料或零部件采购诚信管理</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规范采购制度，完善管理体系。根据采购管理中的成本效益、质量优先、进度配合、公平竞争、“同等质量比价格、同等价格质量比服务、同等服务比实力”等原则，制定了《不合格品管理程序》、《采购控制程序》、《防腐净化物料检验指导书》、《针织面料检验指导书》、《成品通用检验指导书》等30多个进料和过程检验指导书，对采购相关工作进行制度规范。</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实施供方绩效评价体系，对过程因素实行控制和测量。对潜在供应商依据《供方调查表》进行调查，采购部负责新供应商信息收集及供应商资料的管理，负责供应商成本、综合配合度的考核并汇总各部门考核数据进行综合评分，负责执行供应商考核结果，参与供应商现场审核。根据得分结果分为ABCD四个等级，列为C级的要求服务期三个月内上升至B级，否则降为D级，适当减少订单量，连续二个月列为D级的或半年内两次D级的，强制取消供应商资格，对供应商出现的质量问题，开具《品质异常单》，并要求供应商出具整改报告，制订年度的《供应商审核计划表》，从质量/环境、交期表现、成本表现、配合度表现等4个方面对供应商进行年度考核，形成《供应商考核表》，为优秀供应商评选提供依据、坚持最低总成本的策略建立服务供给果道，与部分供应商建立战略合作伙伴关系，从技术、资金、设备对供应商进行帮扶。</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3.1.3生产过程诚信管理</w:t>
      </w:r>
    </w:p>
    <w:p>
      <w:pPr>
        <w:widowControl/>
        <w:spacing w:line="360" w:lineRule="auto"/>
        <w:ind w:firstLine="480"/>
        <w:rPr>
          <w:rFonts w:cs="宋体" w:asciiTheme="minorEastAsia" w:hAnsiTheme="minorEastAsia"/>
          <w:sz w:val="24"/>
          <w:szCs w:val="24"/>
          <w:lang w:eastAsia="zh-CN"/>
        </w:rPr>
      </w:pPr>
      <w:r>
        <w:rPr>
          <w:rFonts w:asciiTheme="minorEastAsia" w:hAnsiTheme="minorEastAsia"/>
          <w:sz w:val="24"/>
          <w:szCs w:val="24"/>
          <w:lang w:eastAsia="zh-CN"/>
        </w:rPr>
        <w:t>公司结合战略目标、技术水平、生产实际对产品的生产过程进行了设计，并制定了《生产过程控制程序》、《不合格品管理程序》</w:t>
      </w:r>
      <w:r>
        <w:rPr>
          <w:rFonts w:hint="eastAsia" w:asciiTheme="minorEastAsia" w:hAnsiTheme="minorEastAsia"/>
          <w:sz w:val="24"/>
          <w:szCs w:val="24"/>
          <w:lang w:eastAsia="zh-CN"/>
        </w:rPr>
        <w:t>及《不符合、纠正和预防措施控制程序》</w:t>
      </w:r>
      <w:r>
        <w:rPr>
          <w:rFonts w:asciiTheme="minorEastAsia" w:hAnsiTheme="minorEastAsia"/>
          <w:sz w:val="24"/>
          <w:szCs w:val="24"/>
          <w:lang w:eastAsia="zh-CN"/>
        </w:rPr>
        <w:t>等程序文件。生产部门根据订单、库存以及采购情况，将计划合理分配到各车间。各</w:t>
      </w:r>
      <w:r>
        <w:rPr>
          <w:rFonts w:hint="eastAsia" w:asciiTheme="minorEastAsia" w:hAnsiTheme="minorEastAsia"/>
          <w:sz w:val="24"/>
          <w:szCs w:val="24"/>
          <w:lang w:eastAsia="zh-CN"/>
        </w:rPr>
        <w:t>车间</w:t>
      </w:r>
      <w:r>
        <w:rPr>
          <w:rFonts w:asciiTheme="minorEastAsia" w:hAnsiTheme="minorEastAsia"/>
          <w:sz w:val="24"/>
          <w:szCs w:val="24"/>
          <w:lang w:eastAsia="zh-CN"/>
        </w:rPr>
        <w:t>按计划组织生产，生产部对整个生产过程的检查、协调、评</w:t>
      </w:r>
      <w:r>
        <w:rPr>
          <w:rFonts w:hint="eastAsia" w:asciiTheme="minorEastAsia" w:hAnsiTheme="minorEastAsia"/>
          <w:sz w:val="24"/>
          <w:szCs w:val="24"/>
          <w:lang w:eastAsia="zh-CN"/>
        </w:rPr>
        <w:t>审</w:t>
      </w:r>
      <w:r>
        <w:rPr>
          <w:rFonts w:asciiTheme="minorEastAsia" w:hAnsiTheme="minorEastAsia"/>
          <w:sz w:val="24"/>
          <w:szCs w:val="24"/>
          <w:lang w:eastAsia="zh-CN"/>
        </w:rPr>
        <w:t>等工作，做到快速、准时和有效，并控制逐级管理，使各车间按时、按质、按量提供合格产品。</w:t>
      </w:r>
    </w:p>
    <w:p>
      <w:pPr>
        <w:spacing w:before="120" w:beforeLines="50" w:after="120" w:afterLines="50" w:line="360" w:lineRule="auto"/>
        <w:ind w:firstLine="482" w:firstLineChars="201"/>
        <w:rPr>
          <w:rFonts w:asciiTheme="minorEastAsia" w:hAnsiTheme="minorEastAsia"/>
          <w:b/>
          <w:sz w:val="24"/>
          <w:szCs w:val="24"/>
          <w:lang w:eastAsia="zh-CN"/>
        </w:rPr>
      </w:pPr>
      <w:r>
        <w:rPr>
          <w:rFonts w:asciiTheme="minorEastAsia" w:hAnsiTheme="minorEastAsia"/>
          <w:sz w:val="24"/>
          <w:szCs w:val="24"/>
          <w:lang w:eastAsia="zh-CN"/>
        </w:rPr>
        <w:t>制定程序性文件，规范生产过程</w:t>
      </w:r>
      <w:r>
        <w:rPr>
          <w:rFonts w:hint="eastAsia" w:asciiTheme="minorEastAsia" w:hAnsiTheme="minorEastAsia"/>
          <w:sz w:val="24"/>
          <w:szCs w:val="24"/>
          <w:lang w:eastAsia="zh-CN"/>
        </w:rPr>
        <w:t>。</w:t>
      </w:r>
      <w:r>
        <w:rPr>
          <w:rFonts w:asciiTheme="minorEastAsia" w:hAnsiTheme="minorEastAsia"/>
          <w:sz w:val="24"/>
          <w:szCs w:val="24"/>
          <w:lang w:eastAsia="zh-CN"/>
        </w:rPr>
        <w:t>按照《生产过程控制程序》、《</w:t>
      </w:r>
      <w:r>
        <w:rPr>
          <w:rFonts w:hint="eastAsia" w:asciiTheme="minorEastAsia" w:hAnsiTheme="minorEastAsia"/>
          <w:sz w:val="24"/>
          <w:szCs w:val="24"/>
          <w:lang w:eastAsia="zh-CN"/>
        </w:rPr>
        <w:t>设计管理程序</w:t>
      </w:r>
      <w:r>
        <w:rPr>
          <w:rFonts w:asciiTheme="minorEastAsia" w:hAnsiTheme="minorEastAsia"/>
          <w:sz w:val="24"/>
          <w:szCs w:val="24"/>
          <w:lang w:eastAsia="zh-CN"/>
        </w:rPr>
        <w:t>》等指导文件，结合产品的生产特点、易出现的问题和相关方要求，制定系列程序文件、实施细则和检验标准、规范。对影响产品产量和质量的相关因素进行控制，使生产过程按确定的程序在受控状态下进行，确保产品产量和质量符合要求。</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实施数据化管理，有效支持过程控制</w:t>
      </w:r>
      <w:r>
        <w:rPr>
          <w:rFonts w:hint="eastAsia" w:asciiTheme="minorEastAsia" w:hAnsiTheme="minorEastAsia"/>
          <w:sz w:val="24"/>
          <w:szCs w:val="24"/>
          <w:lang w:eastAsia="zh-CN"/>
        </w:rPr>
        <w:t>。基于行业特点</w:t>
      </w:r>
      <w:r>
        <w:rPr>
          <w:rFonts w:asciiTheme="minorEastAsia" w:hAnsiTheme="minorEastAsia"/>
          <w:sz w:val="24"/>
          <w:szCs w:val="24"/>
          <w:lang w:eastAsia="zh-CN"/>
        </w:rPr>
        <w:t>，产量和质量方面的问题往往是通过</w:t>
      </w:r>
      <w:r>
        <w:rPr>
          <w:rFonts w:hint="eastAsia" w:asciiTheme="minorEastAsia" w:hAnsiTheme="minorEastAsia"/>
          <w:sz w:val="24"/>
          <w:szCs w:val="24"/>
          <w:lang w:eastAsia="zh-CN"/>
        </w:rPr>
        <w:t>车间主任</w:t>
      </w:r>
      <w:r>
        <w:rPr>
          <w:rFonts w:asciiTheme="minorEastAsia" w:hAnsiTheme="minorEastAsia"/>
          <w:sz w:val="24"/>
          <w:szCs w:val="24"/>
          <w:lang w:eastAsia="zh-CN"/>
        </w:rPr>
        <w:t>代表员工来进行报告，在这个环节上容易存在瞒报、漏报现象。公司通过增加现场统计来提高数据的及时性和准确性。数据结果通过</w:t>
      </w:r>
      <w:r>
        <w:rPr>
          <w:rFonts w:hint="eastAsia" w:asciiTheme="minorEastAsia" w:hAnsiTheme="minorEastAsia"/>
          <w:sz w:val="24"/>
          <w:szCs w:val="24"/>
          <w:lang w:eastAsia="zh-CN"/>
        </w:rPr>
        <w:t>邮件</w:t>
      </w:r>
      <w:r>
        <w:rPr>
          <w:rFonts w:asciiTheme="minorEastAsia" w:hAnsiTheme="minorEastAsia"/>
          <w:sz w:val="24"/>
          <w:szCs w:val="24"/>
          <w:lang w:eastAsia="zh-CN"/>
        </w:rPr>
        <w:t>传递给管理者，使其对每月的产量、质量情况一目了然，便于根据报表中各类突出问题向下级部门提出整改要求。</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着力于产品质量控制，采取多种方式不断改进</w:t>
      </w:r>
      <w:r>
        <w:rPr>
          <w:rFonts w:hint="eastAsia" w:asciiTheme="minorEastAsia" w:hAnsiTheme="minorEastAsia"/>
          <w:sz w:val="24"/>
          <w:szCs w:val="24"/>
          <w:lang w:eastAsia="zh-CN"/>
        </w:rPr>
        <w:t>。公司</w:t>
      </w:r>
      <w:r>
        <w:rPr>
          <w:rFonts w:asciiTheme="minorEastAsia" w:hAnsiTheme="minorEastAsia"/>
          <w:sz w:val="24"/>
          <w:szCs w:val="24"/>
          <w:lang w:eastAsia="zh-CN"/>
        </w:rPr>
        <w:t>高度重视</w:t>
      </w:r>
      <w:r>
        <w:rPr>
          <w:rFonts w:hint="eastAsia" w:asciiTheme="minorEastAsia" w:hAnsiTheme="minorEastAsia"/>
          <w:sz w:val="24"/>
          <w:szCs w:val="24"/>
          <w:lang w:eastAsia="zh-CN"/>
        </w:rPr>
        <w:t>产品</w:t>
      </w:r>
      <w:r>
        <w:rPr>
          <w:rFonts w:asciiTheme="minorEastAsia" w:hAnsiTheme="minorEastAsia"/>
          <w:sz w:val="24"/>
          <w:szCs w:val="24"/>
          <w:lang w:eastAsia="zh-CN"/>
        </w:rPr>
        <w:t>质量，</w:t>
      </w:r>
      <w:r>
        <w:rPr>
          <w:rFonts w:hint="eastAsia" w:asciiTheme="minorEastAsia" w:hAnsiTheme="minorEastAsia"/>
          <w:sz w:val="24"/>
          <w:szCs w:val="24"/>
          <w:lang w:eastAsia="zh-CN"/>
        </w:rPr>
        <w:t>设置专职检验员岗位。遵循“不接收、不制造、不流转”的“三不”原则，由员工与专职检验员严格执行首件检验、中间巡检及末件检验三步骤，切实保证终端产品质量。车间管理人员或者质量经理定期对员工进行质量改进等相关培训，</w:t>
      </w:r>
      <w:r>
        <w:rPr>
          <w:rFonts w:asciiTheme="minorEastAsia" w:hAnsiTheme="minorEastAsia"/>
          <w:sz w:val="24"/>
          <w:szCs w:val="24"/>
          <w:lang w:eastAsia="zh-CN"/>
        </w:rPr>
        <w:t>提高操作员工的质量意识，要求车间工人严格按照规定进行生产操作。对于现场发现的可立即处理的质量问题，</w:t>
      </w:r>
      <w:r>
        <w:rPr>
          <w:rFonts w:hint="eastAsia" w:asciiTheme="minorEastAsia" w:hAnsiTheme="minorEastAsia"/>
          <w:sz w:val="24"/>
          <w:szCs w:val="24"/>
          <w:lang w:eastAsia="zh-CN"/>
        </w:rPr>
        <w:t>车间主任或检验员</w:t>
      </w:r>
      <w:r>
        <w:rPr>
          <w:rFonts w:asciiTheme="minorEastAsia" w:hAnsiTheme="minorEastAsia"/>
          <w:sz w:val="24"/>
          <w:szCs w:val="24"/>
          <w:lang w:eastAsia="zh-CN"/>
        </w:rPr>
        <w:t>及时组织</w:t>
      </w:r>
      <w:r>
        <w:rPr>
          <w:rFonts w:hint="eastAsia" w:asciiTheme="minorEastAsia" w:hAnsiTheme="minorEastAsia"/>
          <w:sz w:val="24"/>
          <w:szCs w:val="24"/>
          <w:lang w:eastAsia="zh-CN"/>
        </w:rPr>
        <w:t>相关</w:t>
      </w:r>
      <w:r>
        <w:rPr>
          <w:rFonts w:asciiTheme="minorEastAsia" w:hAnsiTheme="minorEastAsia"/>
          <w:sz w:val="24"/>
          <w:szCs w:val="24"/>
          <w:lang w:eastAsia="zh-CN"/>
        </w:rPr>
        <w:t>人员改进；对于由长期数据统计发现的质量问题，则通过召开月度、季度、半年度质量管理会议进行挖掘和整改。通过设置质控点、半成品检查等手段，搜索产品质量薄弱环节，有针对性地发动员工进行质量攻关。组建</w:t>
      </w:r>
      <w:r>
        <w:rPr>
          <w:rFonts w:hint="eastAsia" w:asciiTheme="minorEastAsia" w:hAnsiTheme="minorEastAsia"/>
          <w:sz w:val="24"/>
          <w:szCs w:val="24"/>
          <w:lang w:eastAsia="zh-CN"/>
        </w:rPr>
        <w:t>专题</w:t>
      </w:r>
      <w:r>
        <w:rPr>
          <w:rFonts w:asciiTheme="minorEastAsia" w:hAnsiTheme="minorEastAsia"/>
          <w:sz w:val="24"/>
          <w:szCs w:val="24"/>
          <w:lang w:eastAsia="zh-CN"/>
        </w:rPr>
        <w:t>小组，查找统计数据所反映的生产过程中造成质量缺陷的内在原因，采取相应措施消除质量问题。</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注重现场管理与安全管理</w:t>
      </w:r>
      <w:r>
        <w:rPr>
          <w:rFonts w:hint="eastAsia" w:asciiTheme="minorEastAsia" w:hAnsiTheme="minorEastAsia"/>
          <w:sz w:val="24"/>
          <w:szCs w:val="24"/>
          <w:lang w:eastAsia="zh-CN"/>
        </w:rPr>
        <w:t>。公司</w:t>
      </w:r>
      <w:r>
        <w:rPr>
          <w:rFonts w:asciiTheme="minorEastAsia" w:hAnsiTheme="minorEastAsia"/>
          <w:sz w:val="24"/>
          <w:szCs w:val="24"/>
          <w:lang w:eastAsia="zh-CN"/>
        </w:rPr>
        <w:t>建立</w:t>
      </w:r>
      <w:r>
        <w:rPr>
          <w:rFonts w:hint="eastAsia" w:asciiTheme="minorEastAsia" w:hAnsiTheme="minorEastAsia"/>
          <w:sz w:val="24"/>
          <w:szCs w:val="24"/>
          <w:lang w:eastAsia="zh-CN"/>
        </w:rPr>
        <w:t>了</w:t>
      </w:r>
      <w:r>
        <w:rPr>
          <w:rFonts w:asciiTheme="minorEastAsia" w:hAnsiTheme="minorEastAsia"/>
          <w:sz w:val="24"/>
          <w:szCs w:val="24"/>
          <w:lang w:eastAsia="zh-CN"/>
        </w:rPr>
        <w:t>现场管理指标，并严格按照</w:t>
      </w:r>
      <w:r>
        <w:rPr>
          <w:rFonts w:hint="eastAsia" w:asciiTheme="minorEastAsia" w:hAnsiTheme="minorEastAsia"/>
          <w:sz w:val="24"/>
          <w:szCs w:val="24"/>
          <w:lang w:eastAsia="zh-CN"/>
        </w:rPr>
        <w:t>5S</w:t>
      </w:r>
      <w:r>
        <w:rPr>
          <w:rFonts w:asciiTheme="minorEastAsia" w:hAnsiTheme="minorEastAsia"/>
          <w:sz w:val="24"/>
          <w:szCs w:val="24"/>
          <w:lang w:eastAsia="zh-CN"/>
        </w:rPr>
        <w:t>标准执行。制作工艺操作看板，实现内部信息的交流与互动。要求车间做到机、法、人、料、环一体化，杜绝跑、冒、滴、漏，采取值班互检方式，一发现问题要及时解决，上级部门也会不定期地对车间生产现场进行实地考核。</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在安全生产方面，要求员工在日常生产活动中严格执行《员工手册》和</w:t>
      </w:r>
      <w:r>
        <w:rPr>
          <w:rFonts w:hint="eastAsia" w:asciiTheme="minorEastAsia" w:hAnsiTheme="minorEastAsia"/>
          <w:sz w:val="24"/>
          <w:szCs w:val="24"/>
          <w:lang w:eastAsia="zh-CN"/>
        </w:rPr>
        <w:t>《6S运作管理制度》</w:t>
      </w:r>
      <w:r>
        <w:rPr>
          <w:rFonts w:asciiTheme="minorEastAsia" w:hAnsiTheme="minorEastAsia"/>
          <w:sz w:val="24"/>
          <w:szCs w:val="24"/>
          <w:lang w:eastAsia="zh-CN"/>
        </w:rPr>
        <w:t>。与此同时，公司每年、每月会举行安全活动，旨在提高员工的安全意识，减少因员工的不当操作给员工和公司带来的不必要的损失。</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3.1.4产品售后质量诚信管理</w:t>
      </w:r>
    </w:p>
    <w:p>
      <w:pPr>
        <w:pStyle w:val="6"/>
        <w:spacing w:before="120"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客户服务部建立汇总客户信息，将客户所购买产品的型号和日期等资料记录在册（可以采用开票登记、或系统客户资料代替），以确保我们能联系上客户，使客户获得产品的最新消息及完善的售后服务。</w:t>
      </w:r>
    </w:p>
    <w:p>
      <w:pPr>
        <w:pStyle w:val="6"/>
        <w:spacing w:before="120"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客户服务部接到投诉后由客服填写“客诉信息跟踪单”写明客诉内容及处理意见，将客户寄回的不良产品和反馈信息，及时专递给至质量技术部，由质量技术部进行原因分析，找出改进措施。</w:t>
      </w:r>
    </w:p>
    <w:p>
      <w:pPr>
        <w:pStyle w:val="6"/>
        <w:spacing w:before="120"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为了能及时解决客户投诉问题，公司《售后服务管理办法》规定：在正常的储运、贮存、使用情况下，产品如出现质保范围内的问题，自售出之日起，在七日之内包退；在三十日之内包换；在三个月之内免费维修。超出上述质保范围的，负责终身维修。.2 如产品质量有异议，24 小时内应做出响应，及时为用户提供合理范围内的服务和解决方案。；品管部对返工好的产品进行检验，合格在入库单上签字，不合格则按《不合格品管理程序》处理。</w:t>
      </w:r>
    </w:p>
    <w:p>
      <w:pPr>
        <w:pStyle w:val="4"/>
        <w:ind w:firstLine="480"/>
        <w:rPr>
          <w:lang w:eastAsia="zh-CN"/>
        </w:rPr>
      </w:pPr>
      <w:bookmarkStart w:id="19" w:name="_Toc12739210"/>
      <w:r>
        <w:rPr>
          <w:rFonts w:hint="eastAsia"/>
          <w:lang w:eastAsia="zh-CN"/>
        </w:rPr>
        <w:t>3.2 质量文化建设</w:t>
      </w:r>
      <w:bookmarkEnd w:id="19"/>
    </w:p>
    <w:p>
      <w:pPr>
        <w:pStyle w:val="6"/>
        <w:numPr>
          <w:ilvl w:val="2"/>
          <w:numId w:val="3"/>
        </w:numPr>
        <w:tabs>
          <w:tab w:val="left" w:pos="872"/>
        </w:tabs>
        <w:spacing w:line="360" w:lineRule="auto"/>
        <w:ind w:left="872"/>
      </w:pPr>
      <w:r>
        <w:rPr>
          <w:rFonts w:hint="eastAsia"/>
        </w:rPr>
        <w:t>诚</w:t>
      </w:r>
      <w:r>
        <w:rPr>
          <w:rFonts w:hint="eastAsia"/>
          <w:spacing w:val="2"/>
        </w:rPr>
        <w:t>信</w:t>
      </w:r>
      <w:r>
        <w:rPr>
          <w:rFonts w:hint="eastAsia"/>
        </w:rPr>
        <w:t>教育</w:t>
      </w:r>
    </w:p>
    <w:p>
      <w:pPr>
        <w:adjustRightInd w:val="0"/>
        <w:snapToGrid w:val="0"/>
        <w:spacing w:line="360" w:lineRule="auto"/>
        <w:ind w:firstLine="480" w:firstLineChars="200"/>
        <w:rPr>
          <w:rFonts w:ascii="宋体" w:hAnsi="宋体"/>
          <w:sz w:val="24"/>
          <w:szCs w:val="24"/>
          <w:lang w:eastAsia="zh-CN"/>
        </w:rPr>
      </w:pPr>
      <w:r>
        <w:rPr>
          <w:rFonts w:hint="eastAsia" w:ascii="宋体" w:hAnsi="宋体"/>
          <w:color w:val="000000"/>
          <w:sz w:val="24"/>
          <w:szCs w:val="24"/>
          <w:lang w:eastAsia="zh-CN"/>
        </w:rPr>
        <w:t>随着公司的高速发展，在培训工作上越发显得重要。培训需求的识别首先从部门级开始，部门负责人及相关人员从六大方面识别培训需求。公司根据各部门上报的培训需求，结合战略要求，加入对高层领导和中层干部的需求计划，在此基础上整合和编制形成员工年度培训计划，审批后由HR中心下发文件并负责组织实施。</w:t>
      </w:r>
      <w:r>
        <w:rPr>
          <w:rFonts w:hint="eastAsia" w:asciiTheme="minorEastAsia" w:hAnsiTheme="minorEastAsia"/>
          <w:sz w:val="24"/>
          <w:szCs w:val="24"/>
          <w:lang w:eastAsia="zh-CN"/>
        </w:rPr>
        <w:t>公司并成立了“卡拉扬商学院”，见</w:t>
      </w:r>
      <w:r>
        <w:rPr>
          <w:rFonts w:asciiTheme="minorEastAsia" w:hAnsiTheme="minorEastAsia"/>
          <w:sz w:val="24"/>
          <w:szCs w:val="24"/>
          <w:lang w:eastAsia="zh-CN"/>
        </w:rPr>
        <w:t>图</w:t>
      </w:r>
      <w:r>
        <w:rPr>
          <w:rFonts w:hint="eastAsia" w:asciiTheme="minorEastAsia" w:hAnsiTheme="minorEastAsia"/>
          <w:sz w:val="24"/>
          <w:szCs w:val="24"/>
          <w:lang w:eastAsia="zh-CN"/>
        </w:rPr>
        <w:t>3.2-1 所示。</w:t>
      </w:r>
    </w:p>
    <w:p>
      <w:pPr>
        <w:spacing w:line="360" w:lineRule="auto"/>
        <w:ind w:firstLine="480" w:firstLineChars="200"/>
        <w:jc w:val="center"/>
        <w:rPr>
          <w:rFonts w:ascii="宋体" w:hAnsi="宋体"/>
          <w:sz w:val="24"/>
          <w:szCs w:val="24"/>
          <w:lang w:eastAsia="zh-CN"/>
        </w:rPr>
      </w:pPr>
      <w:r>
        <w:rPr>
          <w:rFonts w:ascii="宋体" w:hAnsi="宋体"/>
          <w:sz w:val="24"/>
          <w:szCs w:val="24"/>
          <w:lang w:eastAsia="zh-CN"/>
        </w:rPr>
        <w:drawing>
          <wp:inline distT="0" distB="0" distL="0" distR="0">
            <wp:extent cx="2476500" cy="17907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rcRect/>
                    <a:stretch>
                      <a:fillRect/>
                    </a:stretch>
                  </pic:blipFill>
                  <pic:spPr>
                    <a:xfrm>
                      <a:off x="0" y="0"/>
                      <a:ext cx="2474162" cy="1789009"/>
                    </a:xfrm>
                    <a:prstGeom prst="rect">
                      <a:avLst/>
                    </a:prstGeom>
                    <a:noFill/>
                    <a:ln w="9525">
                      <a:noFill/>
                      <a:miter lim="800000"/>
                      <a:headEnd/>
                      <a:tailEnd/>
                    </a:ln>
                  </pic:spPr>
                </pic:pic>
              </a:graphicData>
            </a:graphic>
          </wp:inline>
        </w:drawing>
      </w:r>
      <w:r>
        <w:rPr>
          <w:rFonts w:hint="eastAsia" w:ascii="宋体" w:hAnsi="宋体"/>
          <w:sz w:val="24"/>
          <w:szCs w:val="24"/>
          <w:lang w:eastAsia="zh-CN"/>
        </w:rPr>
        <w:t xml:space="preserve">  </w:t>
      </w:r>
      <w:r>
        <w:rPr>
          <w:rFonts w:ascii="宋体" w:hAnsi="宋体"/>
          <w:sz w:val="24"/>
          <w:szCs w:val="24"/>
          <w:lang w:eastAsia="zh-CN"/>
        </w:rPr>
        <w:drawing>
          <wp:inline distT="0" distB="0" distL="0" distR="0">
            <wp:extent cx="2486025" cy="179070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rcRect/>
                    <a:stretch>
                      <a:fillRect/>
                    </a:stretch>
                  </pic:blipFill>
                  <pic:spPr>
                    <a:xfrm>
                      <a:off x="0" y="0"/>
                      <a:ext cx="2487650" cy="1791870"/>
                    </a:xfrm>
                    <a:prstGeom prst="rect">
                      <a:avLst/>
                    </a:prstGeom>
                    <a:noFill/>
                    <a:ln w="9525">
                      <a:noFill/>
                      <a:miter lim="800000"/>
                      <a:headEnd/>
                      <a:tailEnd/>
                    </a:ln>
                  </pic:spPr>
                </pic:pic>
              </a:graphicData>
            </a:graphic>
          </wp:inline>
        </w:drawing>
      </w:r>
    </w:p>
    <w:p>
      <w:pPr>
        <w:spacing w:line="360" w:lineRule="auto"/>
        <w:ind w:firstLine="482" w:firstLineChars="200"/>
        <w:jc w:val="center"/>
        <w:rPr>
          <w:rFonts w:ascii="宋体" w:hAnsi="宋体"/>
          <w:b/>
          <w:sz w:val="24"/>
          <w:szCs w:val="24"/>
          <w:lang w:eastAsia="zh-CN"/>
        </w:rPr>
      </w:pPr>
      <w:bookmarkStart w:id="20" w:name="_Ref363400150"/>
      <w:r>
        <w:rPr>
          <w:rFonts w:hint="eastAsia" w:ascii="宋体" w:hAnsi="宋体"/>
          <w:b/>
          <w:sz w:val="24"/>
          <w:szCs w:val="24"/>
          <w:lang w:eastAsia="zh-CN"/>
        </w:rPr>
        <w:t>图3.2-1</w:t>
      </w:r>
      <w:bookmarkEnd w:id="20"/>
      <w:r>
        <w:rPr>
          <w:rFonts w:hint="eastAsia"/>
          <w:b/>
          <w:lang w:eastAsia="zh-CN"/>
        </w:rPr>
        <w:t>各类培训活动</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每年针对实际和市场形势，识别各部门的培训需求，制定员工培训规划和年度计划，开展职工教育培训，包括质量意识、质量知识、管理制度、专业知识等培训内容。公司每年制定并下发了《年度培训计划》等，对质量诚信教育进行了安排布置。</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根据公司教育培训方案对全体员工进行了质量诚信和质量管理意识方面的教育培训，做到有计划，有安排，有检查，有考核，有总结，确保了培训效果和质量。</w:t>
      </w:r>
    </w:p>
    <w:p>
      <w:pPr>
        <w:pStyle w:val="6"/>
        <w:numPr>
          <w:ilvl w:val="2"/>
          <w:numId w:val="3"/>
        </w:numPr>
        <w:tabs>
          <w:tab w:val="left" w:pos="1134"/>
        </w:tabs>
        <w:spacing w:before="41" w:line="360" w:lineRule="auto"/>
        <w:ind w:left="872" w:hanging="446"/>
        <w:rPr>
          <w:sz w:val="24"/>
          <w:szCs w:val="24"/>
        </w:rPr>
      </w:pPr>
      <w:r>
        <w:rPr>
          <w:rFonts w:hint="eastAsia"/>
          <w:sz w:val="24"/>
          <w:szCs w:val="24"/>
        </w:rPr>
        <w:t>诚</w:t>
      </w:r>
      <w:r>
        <w:rPr>
          <w:rFonts w:hint="eastAsia"/>
          <w:spacing w:val="2"/>
          <w:sz w:val="24"/>
          <w:szCs w:val="24"/>
        </w:rPr>
        <w:t>信</w:t>
      </w:r>
      <w:r>
        <w:rPr>
          <w:rFonts w:hint="eastAsia"/>
          <w:sz w:val="24"/>
          <w:szCs w:val="24"/>
        </w:rPr>
        <w:t>自律</w:t>
      </w:r>
    </w:p>
    <w:p>
      <w:pPr>
        <w:pStyle w:val="6"/>
        <w:spacing w:line="360" w:lineRule="auto"/>
        <w:ind w:left="0" w:firstLine="266" w:firstLineChars="111"/>
        <w:rPr>
          <w:sz w:val="24"/>
          <w:szCs w:val="24"/>
          <w:lang w:eastAsia="zh-CN"/>
        </w:rPr>
      </w:pPr>
      <w:r>
        <w:rPr>
          <w:rFonts w:hint="eastAsia"/>
          <w:sz w:val="24"/>
          <w:szCs w:val="24"/>
          <w:lang w:eastAsia="zh-CN"/>
        </w:rPr>
        <w:t xml:space="preserve">  公司在</w:t>
      </w:r>
      <w:r>
        <w:rPr>
          <w:rFonts w:hint="eastAsia"/>
          <w:spacing w:val="2"/>
          <w:sz w:val="24"/>
          <w:szCs w:val="24"/>
          <w:lang w:eastAsia="zh-CN"/>
        </w:rPr>
        <w:t>品</w:t>
      </w:r>
      <w:r>
        <w:rPr>
          <w:rFonts w:hint="eastAsia"/>
          <w:sz w:val="24"/>
          <w:szCs w:val="24"/>
          <w:lang w:eastAsia="zh-CN"/>
        </w:rPr>
        <w:t>牌知</w:t>
      </w:r>
      <w:r>
        <w:rPr>
          <w:rFonts w:hint="eastAsia"/>
          <w:spacing w:val="2"/>
          <w:sz w:val="24"/>
          <w:szCs w:val="24"/>
          <w:lang w:eastAsia="zh-CN"/>
        </w:rPr>
        <w:t>名</w:t>
      </w:r>
      <w:r>
        <w:rPr>
          <w:rFonts w:hint="eastAsia"/>
          <w:sz w:val="24"/>
          <w:szCs w:val="24"/>
          <w:lang w:eastAsia="zh-CN"/>
        </w:rPr>
        <w:t>度</w:t>
      </w:r>
      <w:r>
        <w:rPr>
          <w:rFonts w:hint="eastAsia"/>
          <w:spacing w:val="2"/>
          <w:sz w:val="24"/>
          <w:szCs w:val="24"/>
          <w:lang w:eastAsia="zh-CN"/>
        </w:rPr>
        <w:t>不</w:t>
      </w:r>
      <w:r>
        <w:rPr>
          <w:rFonts w:hint="eastAsia"/>
          <w:sz w:val="24"/>
          <w:szCs w:val="24"/>
          <w:lang w:eastAsia="zh-CN"/>
        </w:rPr>
        <w:t>断提升</w:t>
      </w:r>
      <w:r>
        <w:rPr>
          <w:rFonts w:hint="eastAsia"/>
          <w:spacing w:val="2"/>
          <w:sz w:val="24"/>
          <w:szCs w:val="24"/>
          <w:lang w:eastAsia="zh-CN"/>
        </w:rPr>
        <w:t>的</w:t>
      </w:r>
      <w:r>
        <w:rPr>
          <w:rFonts w:hint="eastAsia"/>
          <w:sz w:val="24"/>
          <w:szCs w:val="24"/>
          <w:lang w:eastAsia="zh-CN"/>
        </w:rPr>
        <w:t>同</w:t>
      </w:r>
      <w:r>
        <w:rPr>
          <w:rFonts w:hint="eastAsia"/>
          <w:spacing w:val="4"/>
          <w:sz w:val="24"/>
          <w:szCs w:val="24"/>
          <w:lang w:eastAsia="zh-CN"/>
        </w:rPr>
        <w:t>时</w:t>
      </w:r>
      <w:r>
        <w:rPr>
          <w:rFonts w:hint="eastAsia"/>
          <w:spacing w:val="-113"/>
          <w:sz w:val="24"/>
          <w:szCs w:val="24"/>
          <w:lang w:eastAsia="zh-CN"/>
        </w:rPr>
        <w:t>，</w:t>
      </w:r>
      <w:r>
        <w:rPr>
          <w:rFonts w:hint="eastAsia"/>
          <w:sz w:val="24"/>
          <w:szCs w:val="24"/>
          <w:lang w:eastAsia="zh-CN"/>
        </w:rPr>
        <w:t>始</w:t>
      </w:r>
      <w:r>
        <w:rPr>
          <w:rFonts w:hint="eastAsia"/>
          <w:spacing w:val="2"/>
          <w:sz w:val="24"/>
          <w:szCs w:val="24"/>
          <w:lang w:eastAsia="zh-CN"/>
        </w:rPr>
        <w:t>终</w:t>
      </w:r>
      <w:r>
        <w:rPr>
          <w:rFonts w:hint="eastAsia"/>
          <w:sz w:val="24"/>
          <w:szCs w:val="24"/>
          <w:lang w:eastAsia="zh-CN"/>
        </w:rPr>
        <w:t>将企业</w:t>
      </w:r>
      <w:r>
        <w:rPr>
          <w:rFonts w:hint="eastAsia"/>
          <w:spacing w:val="2"/>
          <w:sz w:val="24"/>
          <w:szCs w:val="24"/>
          <w:lang w:eastAsia="zh-CN"/>
        </w:rPr>
        <w:t>质</w:t>
      </w:r>
      <w:r>
        <w:rPr>
          <w:rFonts w:hint="eastAsia"/>
          <w:sz w:val="24"/>
          <w:szCs w:val="24"/>
          <w:lang w:eastAsia="zh-CN"/>
        </w:rPr>
        <w:t>量诚</w:t>
      </w:r>
      <w:r>
        <w:rPr>
          <w:rFonts w:hint="eastAsia"/>
          <w:spacing w:val="2"/>
          <w:sz w:val="24"/>
          <w:szCs w:val="24"/>
          <w:lang w:eastAsia="zh-CN"/>
        </w:rPr>
        <w:t>信</w:t>
      </w:r>
      <w:r>
        <w:rPr>
          <w:rFonts w:hint="eastAsia"/>
          <w:sz w:val="24"/>
          <w:szCs w:val="24"/>
          <w:lang w:eastAsia="zh-CN"/>
        </w:rPr>
        <w:t>建</w:t>
      </w:r>
      <w:r>
        <w:rPr>
          <w:rFonts w:hint="eastAsia"/>
          <w:spacing w:val="2"/>
          <w:sz w:val="24"/>
          <w:szCs w:val="24"/>
          <w:lang w:eastAsia="zh-CN"/>
        </w:rPr>
        <w:t>设</w:t>
      </w:r>
      <w:r>
        <w:rPr>
          <w:rFonts w:hint="eastAsia"/>
          <w:sz w:val="24"/>
          <w:szCs w:val="24"/>
          <w:lang w:eastAsia="zh-CN"/>
        </w:rPr>
        <w:t>视为重</w:t>
      </w:r>
      <w:r>
        <w:rPr>
          <w:rFonts w:hint="eastAsia"/>
          <w:spacing w:val="2"/>
          <w:sz w:val="24"/>
          <w:szCs w:val="24"/>
          <w:lang w:eastAsia="zh-CN"/>
        </w:rPr>
        <w:t>要</w:t>
      </w:r>
      <w:r>
        <w:rPr>
          <w:rFonts w:hint="eastAsia"/>
          <w:sz w:val="24"/>
          <w:szCs w:val="24"/>
          <w:lang w:eastAsia="zh-CN"/>
        </w:rPr>
        <w:t>的</w:t>
      </w:r>
      <w:r>
        <w:rPr>
          <w:w w:val="99"/>
          <w:sz w:val="24"/>
          <w:szCs w:val="24"/>
          <w:lang w:eastAsia="zh-CN"/>
        </w:rPr>
        <w:t xml:space="preserve"> </w:t>
      </w:r>
      <w:r>
        <w:rPr>
          <w:rFonts w:hint="eastAsia"/>
          <w:sz w:val="24"/>
          <w:szCs w:val="24"/>
          <w:lang w:eastAsia="zh-CN"/>
        </w:rPr>
        <w:t>一环</w:t>
      </w:r>
      <w:r>
        <w:rPr>
          <w:rFonts w:hint="eastAsia"/>
          <w:spacing w:val="-38"/>
          <w:sz w:val="24"/>
          <w:szCs w:val="24"/>
          <w:lang w:eastAsia="zh-CN"/>
        </w:rPr>
        <w:t>。</w:t>
      </w:r>
      <w:r>
        <w:rPr>
          <w:rFonts w:hint="eastAsia"/>
          <w:sz w:val="24"/>
          <w:szCs w:val="24"/>
          <w:lang w:eastAsia="zh-CN"/>
        </w:rPr>
        <w:t>树</w:t>
      </w:r>
      <w:r>
        <w:rPr>
          <w:rFonts w:hint="eastAsia"/>
          <w:spacing w:val="2"/>
          <w:sz w:val="24"/>
          <w:szCs w:val="24"/>
          <w:lang w:eastAsia="zh-CN"/>
        </w:rPr>
        <w:t>立</w:t>
      </w:r>
      <w:r>
        <w:rPr>
          <w:rFonts w:hint="eastAsia"/>
          <w:sz w:val="24"/>
          <w:szCs w:val="24"/>
          <w:lang w:eastAsia="zh-CN"/>
        </w:rPr>
        <w:t>先进</w:t>
      </w:r>
      <w:r>
        <w:rPr>
          <w:rFonts w:hint="eastAsia"/>
          <w:spacing w:val="2"/>
          <w:sz w:val="24"/>
          <w:szCs w:val="24"/>
          <w:lang w:eastAsia="zh-CN"/>
        </w:rPr>
        <w:t>的企</w:t>
      </w:r>
      <w:r>
        <w:rPr>
          <w:rFonts w:hint="eastAsia"/>
          <w:sz w:val="24"/>
          <w:szCs w:val="24"/>
          <w:lang w:eastAsia="zh-CN"/>
        </w:rPr>
        <w:t>业价值</w:t>
      </w:r>
      <w:r>
        <w:rPr>
          <w:rFonts w:hint="eastAsia"/>
          <w:spacing w:val="2"/>
          <w:sz w:val="24"/>
          <w:szCs w:val="24"/>
          <w:lang w:eastAsia="zh-CN"/>
        </w:rPr>
        <w:t>观</w:t>
      </w:r>
      <w:r>
        <w:rPr>
          <w:rFonts w:hint="eastAsia"/>
          <w:sz w:val="24"/>
          <w:szCs w:val="24"/>
          <w:lang w:eastAsia="zh-CN"/>
        </w:rPr>
        <w:t>和正</w:t>
      </w:r>
      <w:r>
        <w:rPr>
          <w:rFonts w:hint="eastAsia"/>
          <w:spacing w:val="2"/>
          <w:sz w:val="24"/>
          <w:szCs w:val="24"/>
          <w:lang w:eastAsia="zh-CN"/>
        </w:rPr>
        <w:t>确</w:t>
      </w:r>
      <w:r>
        <w:rPr>
          <w:rFonts w:hint="eastAsia"/>
          <w:sz w:val="24"/>
          <w:szCs w:val="24"/>
          <w:lang w:eastAsia="zh-CN"/>
        </w:rPr>
        <w:t>的</w:t>
      </w:r>
      <w:r>
        <w:rPr>
          <w:rFonts w:hint="eastAsia"/>
          <w:spacing w:val="2"/>
          <w:sz w:val="24"/>
          <w:szCs w:val="24"/>
          <w:lang w:eastAsia="zh-CN"/>
        </w:rPr>
        <w:t>经</w:t>
      </w:r>
      <w:r>
        <w:rPr>
          <w:rFonts w:hint="eastAsia"/>
          <w:sz w:val="24"/>
          <w:szCs w:val="24"/>
          <w:lang w:eastAsia="zh-CN"/>
        </w:rPr>
        <w:t>营理念</w:t>
      </w:r>
      <w:r>
        <w:rPr>
          <w:rFonts w:hint="eastAsia"/>
          <w:spacing w:val="-38"/>
          <w:sz w:val="24"/>
          <w:szCs w:val="24"/>
          <w:lang w:eastAsia="zh-CN"/>
        </w:rPr>
        <w:t>，</w:t>
      </w:r>
      <w:r>
        <w:rPr>
          <w:rFonts w:hint="eastAsia"/>
          <w:spacing w:val="2"/>
          <w:sz w:val="24"/>
          <w:szCs w:val="24"/>
          <w:lang w:eastAsia="zh-CN"/>
        </w:rPr>
        <w:t>守</w:t>
      </w:r>
      <w:r>
        <w:rPr>
          <w:rFonts w:hint="eastAsia"/>
          <w:sz w:val="24"/>
          <w:szCs w:val="24"/>
          <w:lang w:eastAsia="zh-CN"/>
        </w:rPr>
        <w:t>法经</w:t>
      </w:r>
      <w:r>
        <w:rPr>
          <w:rFonts w:hint="eastAsia"/>
          <w:spacing w:val="2"/>
          <w:sz w:val="24"/>
          <w:szCs w:val="24"/>
          <w:lang w:eastAsia="zh-CN"/>
        </w:rPr>
        <w:t>营</w:t>
      </w:r>
      <w:r>
        <w:rPr>
          <w:rFonts w:hint="eastAsia"/>
          <w:spacing w:val="-35"/>
          <w:sz w:val="24"/>
          <w:szCs w:val="24"/>
          <w:lang w:eastAsia="zh-CN"/>
        </w:rPr>
        <w:t>，</w:t>
      </w:r>
      <w:r>
        <w:rPr>
          <w:rFonts w:hint="eastAsia"/>
          <w:sz w:val="24"/>
          <w:szCs w:val="24"/>
          <w:lang w:eastAsia="zh-CN"/>
        </w:rPr>
        <w:t>自觉接</w:t>
      </w:r>
      <w:r>
        <w:rPr>
          <w:rFonts w:hint="eastAsia"/>
          <w:spacing w:val="2"/>
          <w:sz w:val="24"/>
          <w:szCs w:val="24"/>
          <w:lang w:eastAsia="zh-CN"/>
        </w:rPr>
        <w:t>受</w:t>
      </w:r>
      <w:r>
        <w:rPr>
          <w:rFonts w:hint="eastAsia"/>
          <w:sz w:val="24"/>
          <w:szCs w:val="24"/>
          <w:lang w:eastAsia="zh-CN"/>
        </w:rPr>
        <w:t>有关部</w:t>
      </w:r>
      <w:r>
        <w:rPr>
          <w:w w:val="99"/>
          <w:sz w:val="24"/>
          <w:szCs w:val="24"/>
          <w:lang w:eastAsia="zh-CN"/>
        </w:rPr>
        <w:t xml:space="preserve"> </w:t>
      </w:r>
      <w:r>
        <w:rPr>
          <w:rFonts w:hint="eastAsia"/>
          <w:sz w:val="24"/>
          <w:szCs w:val="24"/>
          <w:lang w:eastAsia="zh-CN"/>
        </w:rPr>
        <w:t>门的监</w:t>
      </w:r>
      <w:r>
        <w:rPr>
          <w:rFonts w:hint="eastAsia"/>
          <w:spacing w:val="2"/>
          <w:sz w:val="24"/>
          <w:szCs w:val="24"/>
          <w:lang w:eastAsia="zh-CN"/>
        </w:rPr>
        <w:t>督</w:t>
      </w:r>
      <w:r>
        <w:rPr>
          <w:rFonts w:hint="eastAsia"/>
          <w:sz w:val="24"/>
          <w:szCs w:val="24"/>
          <w:lang w:eastAsia="zh-CN"/>
        </w:rPr>
        <w:t>管理</w:t>
      </w:r>
      <w:r>
        <w:rPr>
          <w:rFonts w:hint="eastAsia"/>
          <w:spacing w:val="-38"/>
          <w:sz w:val="24"/>
          <w:szCs w:val="24"/>
          <w:lang w:eastAsia="zh-CN"/>
        </w:rPr>
        <w:t>。</w:t>
      </w:r>
      <w:r>
        <w:rPr>
          <w:rFonts w:hint="eastAsia"/>
          <w:sz w:val="24"/>
          <w:szCs w:val="24"/>
          <w:lang w:eastAsia="zh-CN"/>
        </w:rPr>
        <w:t>公司</w:t>
      </w:r>
      <w:r>
        <w:rPr>
          <w:rFonts w:hint="eastAsia"/>
          <w:spacing w:val="2"/>
          <w:sz w:val="24"/>
          <w:szCs w:val="24"/>
          <w:lang w:eastAsia="zh-CN"/>
        </w:rPr>
        <w:t>严格</w:t>
      </w:r>
      <w:r>
        <w:rPr>
          <w:rFonts w:hint="eastAsia"/>
          <w:sz w:val="24"/>
          <w:szCs w:val="24"/>
          <w:lang w:eastAsia="zh-CN"/>
        </w:rPr>
        <w:t>按照有</w:t>
      </w:r>
      <w:r>
        <w:rPr>
          <w:rFonts w:hint="eastAsia"/>
          <w:spacing w:val="2"/>
          <w:sz w:val="24"/>
          <w:szCs w:val="24"/>
          <w:lang w:eastAsia="zh-CN"/>
        </w:rPr>
        <w:t>关</w:t>
      </w:r>
      <w:r>
        <w:rPr>
          <w:rFonts w:hint="eastAsia"/>
          <w:sz w:val="24"/>
          <w:szCs w:val="24"/>
          <w:lang w:eastAsia="zh-CN"/>
        </w:rPr>
        <w:t>法律</w:t>
      </w:r>
      <w:r>
        <w:rPr>
          <w:rFonts w:hint="eastAsia"/>
          <w:spacing w:val="2"/>
          <w:sz w:val="24"/>
          <w:szCs w:val="24"/>
          <w:lang w:eastAsia="zh-CN"/>
        </w:rPr>
        <w:t>法</w:t>
      </w:r>
      <w:r>
        <w:rPr>
          <w:rFonts w:hint="eastAsia"/>
          <w:sz w:val="24"/>
          <w:szCs w:val="24"/>
          <w:lang w:eastAsia="zh-CN"/>
        </w:rPr>
        <w:t>规</w:t>
      </w:r>
      <w:r>
        <w:rPr>
          <w:rFonts w:hint="eastAsia"/>
          <w:spacing w:val="2"/>
          <w:sz w:val="24"/>
          <w:szCs w:val="24"/>
          <w:lang w:eastAsia="zh-CN"/>
        </w:rPr>
        <w:t>的</w:t>
      </w:r>
      <w:r>
        <w:rPr>
          <w:rFonts w:hint="eastAsia"/>
          <w:sz w:val="24"/>
          <w:szCs w:val="24"/>
          <w:lang w:eastAsia="zh-CN"/>
        </w:rPr>
        <w:t>规定</w:t>
      </w:r>
      <w:r>
        <w:rPr>
          <w:rFonts w:hint="eastAsia"/>
          <w:spacing w:val="-18"/>
          <w:sz w:val="24"/>
          <w:szCs w:val="24"/>
          <w:lang w:eastAsia="zh-CN"/>
        </w:rPr>
        <w:t>，</w:t>
      </w:r>
      <w:r>
        <w:rPr>
          <w:rFonts w:hint="eastAsia"/>
          <w:sz w:val="24"/>
          <w:szCs w:val="24"/>
          <w:lang w:eastAsia="zh-CN"/>
        </w:rPr>
        <w:t>真</w:t>
      </w:r>
      <w:r>
        <w:rPr>
          <w:rFonts w:hint="eastAsia"/>
          <w:spacing w:val="2"/>
          <w:sz w:val="24"/>
          <w:szCs w:val="24"/>
          <w:lang w:eastAsia="zh-CN"/>
        </w:rPr>
        <w:t>实</w:t>
      </w:r>
      <w:r>
        <w:rPr>
          <w:rFonts w:hint="eastAsia"/>
          <w:spacing w:val="-21"/>
          <w:sz w:val="24"/>
          <w:szCs w:val="24"/>
          <w:lang w:eastAsia="zh-CN"/>
        </w:rPr>
        <w:t>、</w:t>
      </w:r>
      <w:r>
        <w:rPr>
          <w:rFonts w:hint="eastAsia"/>
          <w:sz w:val="24"/>
          <w:szCs w:val="24"/>
          <w:lang w:eastAsia="zh-CN"/>
        </w:rPr>
        <w:t>准</w:t>
      </w:r>
      <w:r>
        <w:rPr>
          <w:rFonts w:hint="eastAsia"/>
          <w:spacing w:val="2"/>
          <w:sz w:val="24"/>
          <w:szCs w:val="24"/>
          <w:lang w:eastAsia="zh-CN"/>
        </w:rPr>
        <w:t>确</w:t>
      </w:r>
      <w:r>
        <w:rPr>
          <w:rFonts w:hint="eastAsia"/>
          <w:spacing w:val="-18"/>
          <w:sz w:val="24"/>
          <w:szCs w:val="24"/>
          <w:lang w:eastAsia="zh-CN"/>
        </w:rPr>
        <w:t>、</w:t>
      </w:r>
      <w:r>
        <w:rPr>
          <w:rFonts w:hint="eastAsia"/>
          <w:sz w:val="24"/>
          <w:szCs w:val="24"/>
          <w:lang w:eastAsia="zh-CN"/>
        </w:rPr>
        <w:t>及时</w:t>
      </w:r>
      <w:r>
        <w:rPr>
          <w:rFonts w:hint="eastAsia"/>
          <w:spacing w:val="-18"/>
          <w:sz w:val="24"/>
          <w:szCs w:val="24"/>
          <w:lang w:eastAsia="zh-CN"/>
        </w:rPr>
        <w:t>、</w:t>
      </w:r>
      <w:r>
        <w:rPr>
          <w:rFonts w:hint="eastAsia"/>
          <w:sz w:val="24"/>
          <w:szCs w:val="24"/>
          <w:lang w:eastAsia="zh-CN"/>
        </w:rPr>
        <w:t>完整</w:t>
      </w:r>
      <w:r>
        <w:rPr>
          <w:rFonts w:hint="eastAsia"/>
          <w:spacing w:val="2"/>
          <w:sz w:val="24"/>
          <w:szCs w:val="24"/>
          <w:lang w:eastAsia="zh-CN"/>
        </w:rPr>
        <w:t>地</w:t>
      </w:r>
      <w:r>
        <w:rPr>
          <w:rFonts w:hint="eastAsia"/>
          <w:sz w:val="24"/>
          <w:szCs w:val="24"/>
          <w:lang w:eastAsia="zh-CN"/>
        </w:rPr>
        <w:t>披露</w:t>
      </w:r>
      <w:r>
        <w:rPr>
          <w:rFonts w:hint="eastAsia"/>
          <w:spacing w:val="2"/>
          <w:sz w:val="24"/>
          <w:szCs w:val="24"/>
          <w:lang w:eastAsia="zh-CN"/>
        </w:rPr>
        <w:t>信</w:t>
      </w:r>
      <w:r>
        <w:rPr>
          <w:rFonts w:hint="eastAsia"/>
          <w:sz w:val="24"/>
          <w:szCs w:val="24"/>
          <w:lang w:eastAsia="zh-CN"/>
        </w:rPr>
        <w:t>息</w:t>
      </w:r>
      <w:r>
        <w:rPr>
          <w:rFonts w:hint="eastAsia"/>
          <w:spacing w:val="-21"/>
          <w:sz w:val="24"/>
          <w:szCs w:val="24"/>
          <w:lang w:eastAsia="zh-CN"/>
        </w:rPr>
        <w:t>，</w:t>
      </w:r>
      <w:r>
        <w:rPr>
          <w:rFonts w:hint="eastAsia"/>
          <w:spacing w:val="2"/>
          <w:sz w:val="24"/>
          <w:szCs w:val="24"/>
          <w:lang w:eastAsia="zh-CN"/>
        </w:rPr>
        <w:t>并</w:t>
      </w:r>
      <w:r>
        <w:rPr>
          <w:rFonts w:hint="eastAsia"/>
          <w:sz w:val="24"/>
          <w:szCs w:val="24"/>
          <w:lang w:eastAsia="zh-CN"/>
        </w:rPr>
        <w:t>指定公司官方网站</w:t>
      </w:r>
      <w:r>
        <w:rPr>
          <w:spacing w:val="23"/>
          <w:w w:val="95"/>
          <w:lang w:eastAsia="zh-CN"/>
        </w:rPr>
        <w:t>http://www.zhengdao.com/</w:t>
      </w:r>
      <w:r>
        <w:rPr>
          <w:rFonts w:hint="eastAsia"/>
          <w:sz w:val="24"/>
          <w:szCs w:val="24"/>
          <w:lang w:eastAsia="zh-CN"/>
        </w:rPr>
        <w:t>为公司信息</w:t>
      </w:r>
      <w:r>
        <w:rPr>
          <w:rFonts w:hint="eastAsia"/>
          <w:spacing w:val="2"/>
          <w:sz w:val="24"/>
          <w:szCs w:val="24"/>
          <w:lang w:eastAsia="zh-CN"/>
        </w:rPr>
        <w:t>披</w:t>
      </w:r>
      <w:r>
        <w:rPr>
          <w:rFonts w:hint="eastAsia"/>
          <w:sz w:val="24"/>
          <w:szCs w:val="24"/>
          <w:lang w:eastAsia="zh-CN"/>
        </w:rPr>
        <w:t>露的报刊和网站，确保所有相关方都能够及时的获取公司发布的信息；同时，公司通过邮箱等多种方式与相关方进行沟通交流。</w:t>
      </w:r>
      <w:r>
        <w:rPr>
          <w:sz w:val="24"/>
          <w:szCs w:val="24"/>
          <w:lang w:eastAsia="zh-CN"/>
        </w:rPr>
        <w:t xml:space="preserve"> </w:t>
      </w:r>
    </w:p>
    <w:p>
      <w:pPr>
        <w:pStyle w:val="6"/>
        <w:numPr>
          <w:ilvl w:val="2"/>
          <w:numId w:val="3"/>
        </w:numPr>
        <w:tabs>
          <w:tab w:val="left" w:pos="993"/>
        </w:tabs>
        <w:spacing w:before="41" w:line="360" w:lineRule="auto"/>
        <w:ind w:left="872" w:hanging="446"/>
        <w:rPr>
          <w:spacing w:val="2"/>
          <w:sz w:val="24"/>
          <w:szCs w:val="24"/>
          <w:lang w:eastAsia="zh-CN"/>
        </w:rPr>
      </w:pPr>
      <w:r>
        <w:rPr>
          <w:sz w:val="24"/>
          <w:szCs w:val="24"/>
          <w:lang w:eastAsia="zh-CN"/>
        </w:rPr>
        <w:t xml:space="preserve"> </w:t>
      </w:r>
      <w:r>
        <w:rPr>
          <w:rFonts w:hint="eastAsia"/>
          <w:sz w:val="24"/>
          <w:szCs w:val="24"/>
        </w:rPr>
        <w:t>企业文化</w:t>
      </w:r>
    </w:p>
    <w:p>
      <w:pPr>
        <w:autoSpaceDE w:val="0"/>
        <w:autoSpaceDN w:val="0"/>
        <w:spacing w:line="360" w:lineRule="auto"/>
        <w:ind w:firstLine="488" w:firstLineChars="200"/>
        <w:rPr>
          <w:rFonts w:ascii="宋体" w:hAnsi="宋体"/>
          <w:spacing w:val="2"/>
          <w:sz w:val="24"/>
          <w:szCs w:val="24"/>
          <w:lang w:eastAsia="zh-CN"/>
        </w:rPr>
      </w:pPr>
      <w:r>
        <w:rPr>
          <w:rFonts w:ascii="宋体" w:hAnsi="宋体"/>
          <w:spacing w:val="2"/>
          <w:sz w:val="24"/>
          <w:szCs w:val="24"/>
          <w:lang w:eastAsia="zh-CN"/>
        </w:rPr>
        <w:t>高层领导为使员工和相关方了解组织价值观等</w:t>
      </w:r>
      <w:r>
        <w:rPr>
          <w:rFonts w:hint="eastAsia" w:ascii="宋体" w:hAnsi="宋体"/>
          <w:spacing w:val="2"/>
          <w:sz w:val="24"/>
          <w:szCs w:val="24"/>
          <w:lang w:eastAsia="zh-CN"/>
        </w:rPr>
        <w:t>企业文化</w:t>
      </w:r>
      <w:r>
        <w:rPr>
          <w:rFonts w:ascii="宋体" w:hAnsi="宋体"/>
          <w:spacing w:val="2"/>
          <w:sz w:val="24"/>
          <w:szCs w:val="24"/>
          <w:lang w:eastAsia="zh-CN"/>
        </w:rPr>
        <w:t>，通过多种方式和途径</w:t>
      </w:r>
      <w:r>
        <w:rPr>
          <w:rFonts w:hint="eastAsia" w:ascii="宋体" w:hAnsi="宋体"/>
          <w:spacing w:val="2"/>
          <w:sz w:val="24"/>
          <w:szCs w:val="24"/>
          <w:lang w:eastAsia="zh-CN"/>
        </w:rPr>
        <w:t>（</w:t>
      </w:r>
      <w:r>
        <w:fldChar w:fldCharType="begin"/>
      </w:r>
      <w:r>
        <w:rPr>
          <w:lang w:eastAsia="zh-CN"/>
        </w:rPr>
        <w:instrText xml:space="preserve"> REF _Ref363217834 \h  \* MERGEFORMAT </w:instrText>
      </w:r>
      <w:r>
        <w:fldChar w:fldCharType="separate"/>
      </w:r>
      <w:r>
        <w:rPr>
          <w:rFonts w:ascii="宋体" w:hAnsi="宋体"/>
          <w:spacing w:val="2"/>
          <w:sz w:val="24"/>
          <w:szCs w:val="24"/>
          <w:lang w:eastAsia="zh-CN"/>
        </w:rPr>
        <w:t>表</w:t>
      </w:r>
      <w:r>
        <w:rPr>
          <w:rFonts w:hint="eastAsia" w:ascii="宋体" w:hAnsi="宋体"/>
          <w:spacing w:val="2"/>
          <w:sz w:val="24"/>
          <w:szCs w:val="24"/>
          <w:lang w:eastAsia="zh-CN"/>
        </w:rPr>
        <w:t>3.2.3</w:t>
      </w:r>
      <w:r>
        <w:rPr>
          <w:rFonts w:ascii="宋体" w:hAnsi="宋体"/>
          <w:spacing w:val="2"/>
          <w:sz w:val="24"/>
          <w:szCs w:val="24"/>
          <w:lang w:eastAsia="zh-CN"/>
        </w:rPr>
        <w:t>-1</w:t>
      </w:r>
      <w:r>
        <w:fldChar w:fldCharType="end"/>
      </w:r>
      <w:r>
        <w:rPr>
          <w:rFonts w:hint="eastAsia" w:ascii="宋体" w:hAnsi="宋体"/>
          <w:spacing w:val="2"/>
          <w:sz w:val="24"/>
          <w:szCs w:val="24"/>
          <w:lang w:eastAsia="zh-CN"/>
        </w:rPr>
        <w:t>）</w:t>
      </w:r>
      <w:r>
        <w:rPr>
          <w:rFonts w:ascii="宋体" w:hAnsi="宋体"/>
          <w:spacing w:val="2"/>
          <w:sz w:val="24"/>
          <w:szCs w:val="24"/>
          <w:lang w:eastAsia="zh-CN"/>
        </w:rPr>
        <w:t>，全方位、多角度</w:t>
      </w:r>
      <w:r>
        <w:rPr>
          <w:rFonts w:hint="eastAsia" w:ascii="宋体" w:hAnsi="宋体"/>
          <w:spacing w:val="2"/>
          <w:sz w:val="24"/>
          <w:szCs w:val="24"/>
          <w:lang w:eastAsia="zh-CN"/>
        </w:rPr>
        <w:t>的</w:t>
      </w:r>
      <w:r>
        <w:rPr>
          <w:rFonts w:ascii="宋体" w:hAnsi="宋体"/>
          <w:spacing w:val="2"/>
          <w:sz w:val="24"/>
          <w:szCs w:val="24"/>
          <w:lang w:eastAsia="zh-CN"/>
        </w:rPr>
        <w:t>向员工、顾客、供应商、政府及社会组织进行沟通，实现评价，达到推介企业，促进企业文化不断繁荣、发展。</w:t>
      </w:r>
      <w:r>
        <w:rPr>
          <w:rFonts w:hint="eastAsia" w:ascii="宋体" w:hAnsi="宋体"/>
          <w:spacing w:val="2"/>
          <w:sz w:val="24"/>
          <w:szCs w:val="24"/>
          <w:lang w:eastAsia="zh-CN"/>
        </w:rPr>
        <w:t>并围绕“</w:t>
      </w:r>
      <w:r>
        <w:rPr>
          <w:rFonts w:hint="eastAsia" w:ascii="宋体"/>
          <w:b/>
          <w:kern w:val="2"/>
          <w:sz w:val="24"/>
          <w:szCs w:val="24"/>
          <w:lang w:eastAsia="zh-CN"/>
        </w:rPr>
        <w:t>学习力、创新力、执行力、合作力</w:t>
      </w:r>
      <w:r>
        <w:rPr>
          <w:rFonts w:hint="eastAsia" w:ascii="宋体" w:hAnsi="宋体"/>
          <w:spacing w:val="2"/>
          <w:sz w:val="24"/>
          <w:szCs w:val="24"/>
          <w:lang w:eastAsia="zh-CN"/>
        </w:rPr>
        <w:t>”的核心价值观，建设富有特色，开放创新，公平正直的企业文化。”</w:t>
      </w:r>
    </w:p>
    <w:p>
      <w:pPr>
        <w:pStyle w:val="40"/>
        <w:spacing w:before="120" w:line="360" w:lineRule="auto"/>
      </w:pPr>
      <w:bookmarkStart w:id="21" w:name="_Ref363217834"/>
      <w:r>
        <w:t>表</w:t>
      </w:r>
      <w:r>
        <w:rPr>
          <w:rFonts w:hint="eastAsia"/>
        </w:rPr>
        <w:t>3.2.3</w:t>
      </w:r>
      <w:r>
        <w:t>-</w:t>
      </w:r>
      <w:r>
        <w:fldChar w:fldCharType="begin"/>
      </w:r>
      <w:r>
        <w:instrText xml:space="preserve"> SEQ 表4.1- \* ARABIC </w:instrText>
      </w:r>
      <w:r>
        <w:fldChar w:fldCharType="separate"/>
      </w:r>
      <w:r>
        <w:t>1</w:t>
      </w:r>
      <w:r>
        <w:fldChar w:fldCharType="end"/>
      </w:r>
      <w:bookmarkEnd w:id="21"/>
      <w:r>
        <w:rPr>
          <w:rFonts w:hint="eastAsia"/>
        </w:rPr>
        <w:t xml:space="preserve"> 企业文化的传播方式</w:t>
      </w:r>
    </w:p>
    <w:tbl>
      <w:tblPr>
        <w:tblStyle w:val="16"/>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424"/>
        <w:gridCol w:w="647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shd w:val="clear" w:color="auto" w:fill="003399"/>
            <w:vAlign w:val="center"/>
          </w:tcPr>
          <w:p>
            <w:pPr>
              <w:spacing w:line="300" w:lineRule="auto"/>
              <w:jc w:val="both"/>
              <w:rPr>
                <w:rFonts w:ascii="宋体" w:hAnsi="宋体"/>
                <w:b/>
                <w:kern w:val="2"/>
                <w:sz w:val="21"/>
                <w:szCs w:val="24"/>
                <w:lang w:eastAsia="zh-CN"/>
              </w:rPr>
            </w:pPr>
            <w:r>
              <w:rPr>
                <w:rFonts w:hint="eastAsia" w:ascii="宋体" w:hAnsi="宋体"/>
                <w:b/>
                <w:kern w:val="2"/>
                <w:sz w:val="21"/>
                <w:szCs w:val="24"/>
                <w:lang w:eastAsia="zh-CN"/>
              </w:rPr>
              <w:t>沟通对象</w:t>
            </w:r>
          </w:p>
        </w:tc>
        <w:tc>
          <w:tcPr>
            <w:tcW w:w="6477" w:type="dxa"/>
            <w:shd w:val="clear" w:color="auto" w:fill="003399"/>
            <w:vAlign w:val="center"/>
          </w:tcPr>
          <w:p>
            <w:pPr>
              <w:spacing w:line="300" w:lineRule="auto"/>
              <w:jc w:val="center"/>
              <w:rPr>
                <w:rFonts w:ascii="宋体" w:hAnsi="宋体"/>
                <w:b/>
                <w:kern w:val="2"/>
                <w:sz w:val="21"/>
                <w:szCs w:val="24"/>
                <w:lang w:eastAsia="zh-CN"/>
              </w:rPr>
            </w:pPr>
            <w:r>
              <w:rPr>
                <w:rFonts w:hint="eastAsia" w:ascii="宋体" w:hAnsi="宋体"/>
                <w:b/>
                <w:kern w:val="2"/>
                <w:sz w:val="21"/>
                <w:szCs w:val="24"/>
                <w:lang w:eastAsia="zh-CN"/>
              </w:rPr>
              <w:t>传播方式渠道</w:t>
            </w:r>
          </w:p>
        </w:tc>
        <w:tc>
          <w:tcPr>
            <w:tcW w:w="1275" w:type="dxa"/>
            <w:shd w:val="clear" w:color="auto" w:fill="003399"/>
            <w:vAlign w:val="center"/>
          </w:tcPr>
          <w:p>
            <w:pPr>
              <w:spacing w:line="300" w:lineRule="auto"/>
              <w:jc w:val="center"/>
              <w:rPr>
                <w:rFonts w:ascii="宋体" w:hAnsi="宋体"/>
                <w:b/>
                <w:kern w:val="2"/>
                <w:sz w:val="21"/>
                <w:szCs w:val="24"/>
                <w:lang w:eastAsia="zh-CN"/>
              </w:rPr>
            </w:pPr>
            <w:r>
              <w:rPr>
                <w:rFonts w:hint="eastAsia" w:ascii="宋体" w:hAnsi="宋体"/>
                <w:b/>
                <w:kern w:val="2"/>
                <w:sz w:val="21"/>
                <w:szCs w:val="24"/>
                <w:lang w:eastAsia="zh-CN"/>
              </w:rPr>
              <w:t>沟通方式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restart"/>
            <w:shd w:val="clear" w:color="auto" w:fill="FFFFFF"/>
            <w:vAlign w:val="center"/>
          </w:tcPr>
          <w:p>
            <w:pPr>
              <w:spacing w:line="300" w:lineRule="auto"/>
              <w:jc w:val="center"/>
              <w:rPr>
                <w:rFonts w:ascii="宋体" w:hAnsi="宋体"/>
                <w:kern w:val="2"/>
                <w:sz w:val="21"/>
                <w:szCs w:val="24"/>
                <w:lang w:eastAsia="zh-CN"/>
              </w:rPr>
            </w:pPr>
            <w:r>
              <w:rPr>
                <w:rFonts w:hint="eastAsia" w:ascii="宋体" w:hAnsi="宋体"/>
                <w:kern w:val="2"/>
                <w:sz w:val="21"/>
                <w:szCs w:val="24"/>
                <w:lang w:eastAsia="zh-CN"/>
              </w:rPr>
              <w:t>公司</w:t>
            </w:r>
          </w:p>
          <w:p>
            <w:pPr>
              <w:spacing w:line="300" w:lineRule="auto"/>
              <w:jc w:val="center"/>
              <w:rPr>
                <w:rFonts w:ascii="宋体" w:hAnsi="宋体"/>
                <w:kern w:val="2"/>
                <w:sz w:val="21"/>
                <w:szCs w:val="24"/>
                <w:highlight w:val="lightGray"/>
                <w:lang w:eastAsia="zh-CN"/>
              </w:rPr>
            </w:pPr>
            <w:r>
              <w:rPr>
                <w:rFonts w:hint="eastAsia" w:ascii="宋体" w:hAnsi="宋体"/>
                <w:kern w:val="2"/>
                <w:sz w:val="21"/>
                <w:szCs w:val="24"/>
                <w:lang w:eastAsia="zh-CN"/>
              </w:rPr>
              <w:t>员工</w:t>
            </w:r>
          </w:p>
        </w:tc>
        <w:tc>
          <w:tcPr>
            <w:tcW w:w="6477" w:type="dxa"/>
            <w:shd w:val="clear" w:color="auto" w:fill="FFFFFF"/>
            <w:vAlign w:val="center"/>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员工手册、新员工培训、在职培训、技能培训</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员工参与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highlight w:val="lightGray"/>
                <w:lang w:eastAsia="zh-CN"/>
              </w:rPr>
            </w:pPr>
          </w:p>
        </w:tc>
        <w:tc>
          <w:tcPr>
            <w:tcW w:w="6477" w:type="dxa"/>
            <w:shd w:val="clear" w:color="auto" w:fill="FFFFFF"/>
            <w:vAlign w:val="center"/>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《政策汇编》、企业宣传册、宣传片、宣传栏、企业发展战略（经营战略规划）</w:t>
            </w:r>
          </w:p>
        </w:tc>
        <w:tc>
          <w:tcPr>
            <w:tcW w:w="1275" w:type="dxa"/>
            <w:shd w:val="clear" w:color="auto" w:fill="FFFFFF"/>
            <w:vAlign w:val="center"/>
          </w:tcPr>
          <w:p>
            <w:pPr>
              <w:spacing w:line="300" w:lineRule="auto"/>
              <w:jc w:val="center"/>
              <w:rPr>
                <w:rFonts w:ascii="宋体" w:hAnsi="宋体"/>
                <w:kern w:val="2"/>
                <w:sz w:val="21"/>
                <w:szCs w:val="21"/>
                <w:lang w:eastAsia="zh-CN"/>
              </w:rPr>
            </w:pPr>
            <w:r>
              <w:rPr>
                <w:rFonts w:hint="eastAsia" w:ascii="宋体" w:hAnsi="宋体"/>
                <w:kern w:val="2"/>
                <w:sz w:val="21"/>
                <w:szCs w:val="21"/>
                <w:lang w:eastAsia="zh-CN"/>
              </w:rPr>
              <w:t>潜移默化</w:t>
            </w:r>
          </w:p>
          <w:p>
            <w:pPr>
              <w:spacing w:line="300" w:lineRule="auto"/>
              <w:jc w:val="center"/>
              <w:rPr>
                <w:rFonts w:ascii="宋体" w:hAnsi="宋体"/>
                <w:kern w:val="2"/>
                <w:sz w:val="21"/>
                <w:szCs w:val="24"/>
                <w:lang w:eastAsia="zh-CN"/>
              </w:rPr>
            </w:pPr>
            <w:r>
              <w:rPr>
                <w:rFonts w:hint="eastAsia" w:ascii="宋体" w:hAnsi="宋体"/>
                <w:kern w:val="2"/>
                <w:sz w:val="21"/>
                <w:szCs w:val="21"/>
                <w:lang w:eastAsia="zh-CN"/>
              </w:rPr>
              <w:t>广泛传播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highlight w:val="lightGray"/>
                <w:lang w:eastAsia="zh-CN"/>
              </w:rPr>
            </w:pP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公司网站、ERP系统、电子邮件系统、总经理信箱</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highlight w:val="lightGray"/>
                <w:lang w:eastAsia="zh-CN"/>
              </w:rPr>
            </w:pP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文体比赛，如乒乓球、蓝球、拨河比赛等</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员工参与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highlight w:val="lightGray"/>
                <w:lang w:eastAsia="zh-CN"/>
              </w:rPr>
            </w:pP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优秀员工等</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榜样激励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highlight w:val="lightGray"/>
                <w:lang w:eastAsia="zh-CN"/>
              </w:rPr>
            </w:pP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早会、职工代表会、各级座谈会、部门例会、工作报告会、年度总结表彰大会、月度经营分析会、员工满意度调查</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交流座谈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shd w:val="clear" w:color="auto" w:fill="FFFFFF"/>
            <w:vAlign w:val="center"/>
          </w:tcPr>
          <w:p>
            <w:pPr>
              <w:spacing w:line="300" w:lineRule="auto"/>
              <w:jc w:val="center"/>
              <w:rPr>
                <w:rFonts w:ascii="宋体" w:hAnsi="宋体"/>
                <w:kern w:val="2"/>
                <w:sz w:val="21"/>
                <w:szCs w:val="24"/>
                <w:lang w:eastAsia="zh-CN"/>
              </w:rPr>
            </w:pPr>
            <w:r>
              <w:rPr>
                <w:rFonts w:hint="eastAsia" w:ascii="宋体" w:hAnsi="宋体"/>
                <w:kern w:val="2"/>
                <w:sz w:val="21"/>
                <w:szCs w:val="24"/>
                <w:lang w:eastAsia="zh-CN"/>
              </w:rPr>
              <w:t>股东</w:t>
            </w:r>
          </w:p>
        </w:tc>
        <w:tc>
          <w:tcPr>
            <w:tcW w:w="6477" w:type="dxa"/>
            <w:shd w:val="clear" w:color="auto" w:fill="FFFFFF"/>
            <w:vAlign w:val="center"/>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股东会、个别沟通、网站</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restart"/>
            <w:shd w:val="clear" w:color="auto" w:fill="FFFFFF"/>
            <w:vAlign w:val="center"/>
          </w:tcPr>
          <w:p>
            <w:pPr>
              <w:spacing w:line="300" w:lineRule="auto"/>
              <w:jc w:val="center"/>
              <w:rPr>
                <w:rFonts w:ascii="宋体" w:hAnsi="宋体"/>
                <w:kern w:val="2"/>
                <w:sz w:val="21"/>
                <w:szCs w:val="24"/>
                <w:lang w:eastAsia="zh-CN"/>
              </w:rPr>
            </w:pPr>
            <w:r>
              <w:rPr>
                <w:rFonts w:hint="eastAsia" w:ascii="宋体" w:hAnsi="宋体"/>
                <w:kern w:val="2"/>
                <w:sz w:val="21"/>
                <w:szCs w:val="24"/>
                <w:lang w:eastAsia="zh-CN"/>
              </w:rPr>
              <w:t>客户</w:t>
            </w: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高层拜访、现场走访、电话沟通、客户服务热线、邮件沟通、顾客满意度调查</w:t>
            </w:r>
          </w:p>
        </w:tc>
        <w:tc>
          <w:tcPr>
            <w:tcW w:w="1275" w:type="dxa"/>
            <w:vMerge w:val="restart"/>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双向沟通</w:t>
            </w:r>
          </w:p>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传播为主</w:t>
            </w:r>
          </w:p>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注重反馈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vMerge w:val="continue"/>
            <w:shd w:val="clear" w:color="auto" w:fill="FFFFFF"/>
            <w:vAlign w:val="center"/>
          </w:tcPr>
          <w:p>
            <w:pPr>
              <w:spacing w:line="300" w:lineRule="auto"/>
              <w:jc w:val="center"/>
              <w:rPr>
                <w:rFonts w:ascii="宋体" w:hAnsi="宋体"/>
                <w:kern w:val="2"/>
                <w:sz w:val="21"/>
                <w:szCs w:val="24"/>
                <w:lang w:eastAsia="zh-CN"/>
              </w:rPr>
            </w:pP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各种展销会、行业论坛</w:t>
            </w:r>
          </w:p>
        </w:tc>
        <w:tc>
          <w:tcPr>
            <w:tcW w:w="1275" w:type="dxa"/>
            <w:vMerge w:val="continue"/>
            <w:shd w:val="clear" w:color="auto" w:fill="FFFFFF"/>
            <w:vAlign w:val="center"/>
          </w:tcPr>
          <w:p>
            <w:pPr>
              <w:autoSpaceDE w:val="0"/>
              <w:autoSpaceDN w:val="0"/>
              <w:adjustRightInd w:val="0"/>
              <w:spacing w:line="300" w:lineRule="auto"/>
              <w:jc w:val="center"/>
              <w:rPr>
                <w:rFonts w:ascii="宋体" w:hAnsi="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shd w:val="clear" w:color="auto" w:fill="FFFFFF"/>
            <w:vAlign w:val="center"/>
          </w:tcPr>
          <w:p>
            <w:pPr>
              <w:spacing w:line="300" w:lineRule="auto"/>
              <w:jc w:val="center"/>
              <w:rPr>
                <w:rFonts w:ascii="宋体" w:hAnsi="宋体"/>
                <w:kern w:val="2"/>
                <w:sz w:val="21"/>
                <w:szCs w:val="24"/>
                <w:lang w:eastAsia="zh-CN"/>
              </w:rPr>
            </w:pPr>
            <w:r>
              <w:rPr>
                <w:rFonts w:hint="eastAsia" w:ascii="宋体" w:hAnsi="宋体"/>
                <w:kern w:val="2"/>
                <w:sz w:val="21"/>
                <w:szCs w:val="24"/>
                <w:lang w:eastAsia="zh-CN"/>
              </w:rPr>
              <w:t>供应商</w:t>
            </w: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拜访、电话沟通、电子邮件、合同协议、供应商会议</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424"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政府</w:t>
            </w:r>
          </w:p>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公众</w:t>
            </w:r>
          </w:p>
        </w:tc>
        <w:tc>
          <w:tcPr>
            <w:tcW w:w="6477" w:type="dxa"/>
            <w:shd w:val="clear" w:color="auto" w:fill="FFFFFF"/>
          </w:tcPr>
          <w:p>
            <w:pPr>
              <w:autoSpaceDE w:val="0"/>
              <w:autoSpaceDN w:val="0"/>
              <w:adjustRightInd w:val="0"/>
              <w:spacing w:line="300" w:lineRule="auto"/>
              <w:rPr>
                <w:rFonts w:ascii="宋体" w:hAnsi="宋体"/>
                <w:sz w:val="21"/>
                <w:szCs w:val="21"/>
                <w:lang w:eastAsia="zh-CN"/>
              </w:rPr>
            </w:pPr>
            <w:r>
              <w:rPr>
                <w:rFonts w:hint="eastAsia" w:ascii="宋体" w:hAnsi="宋体"/>
                <w:sz w:val="21"/>
                <w:szCs w:val="21"/>
                <w:lang w:eastAsia="zh-CN"/>
              </w:rPr>
              <w:t>工作汇报、参观指导、公益活动、慈善捐赠、绿色环保计划、公司网站、宣传册、宣传片</w:t>
            </w:r>
          </w:p>
        </w:tc>
        <w:tc>
          <w:tcPr>
            <w:tcW w:w="1275" w:type="dxa"/>
            <w:shd w:val="clear" w:color="auto" w:fill="FFFFFF"/>
            <w:vAlign w:val="center"/>
          </w:tcPr>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传播为主</w:t>
            </w:r>
          </w:p>
          <w:p>
            <w:pPr>
              <w:autoSpaceDE w:val="0"/>
              <w:autoSpaceDN w:val="0"/>
              <w:adjustRightInd w:val="0"/>
              <w:spacing w:line="300" w:lineRule="auto"/>
              <w:jc w:val="center"/>
              <w:rPr>
                <w:rFonts w:ascii="宋体" w:hAnsi="宋体"/>
                <w:sz w:val="21"/>
                <w:szCs w:val="21"/>
                <w:lang w:eastAsia="zh-CN"/>
              </w:rPr>
            </w:pPr>
            <w:r>
              <w:rPr>
                <w:rFonts w:hint="eastAsia" w:ascii="宋体" w:hAnsi="宋体"/>
                <w:sz w:val="21"/>
                <w:szCs w:val="21"/>
                <w:lang w:eastAsia="zh-CN"/>
              </w:rPr>
              <w:t>注重反馈</w:t>
            </w:r>
          </w:p>
        </w:tc>
      </w:tr>
    </w:tbl>
    <w:p>
      <w:pPr>
        <w:pStyle w:val="40"/>
        <w:spacing w:before="120" w:line="360" w:lineRule="auto"/>
      </w:pPr>
    </w:p>
    <w:p>
      <w:pPr>
        <w:pStyle w:val="40"/>
        <w:spacing w:before="120" w:line="360" w:lineRule="auto"/>
      </w:pP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公司将卡拉扬的价值观、战略目标及业务战略编制成《公司章程》，使之成为公司每位员工必须知晓和遵守的“公司宪法”，涵盖了公司宗旨、基本经营政策、基本组织政策、基本人力资源政策、基本管理控制政策等内容。本着持续改进、民主决策的理念，《公司章程》每五年修订一次，由公司各层级优秀员工与董事会共同商议讨论并审核通过，确保宪章内容的合理性和实用性，提高企业文化执行力。</w:t>
      </w:r>
    </w:p>
    <w:p>
      <w:pPr>
        <w:pStyle w:val="4"/>
        <w:ind w:firstLine="480"/>
        <w:rPr>
          <w:lang w:eastAsia="zh-CN"/>
        </w:rPr>
      </w:pPr>
      <w:bookmarkStart w:id="22" w:name="_Toc12739211"/>
      <w:r>
        <w:rPr>
          <w:rFonts w:hint="eastAsia"/>
          <w:lang w:eastAsia="zh-CN"/>
        </w:rPr>
        <w:t>3.3营造诚信守法环境</w:t>
      </w:r>
      <w:bookmarkEnd w:id="22"/>
    </w:p>
    <w:p>
      <w:pPr>
        <w:spacing w:line="360" w:lineRule="auto"/>
        <w:jc w:val="both"/>
        <w:rPr>
          <w:rFonts w:ascii="宋体"/>
          <w:sz w:val="24"/>
          <w:szCs w:val="24"/>
          <w:lang w:eastAsia="zh-CN"/>
        </w:rPr>
      </w:pPr>
      <w:r>
        <w:rPr>
          <w:rFonts w:ascii="宋体" w:hAnsi="宋体"/>
          <w:sz w:val="24"/>
          <w:szCs w:val="24"/>
          <w:lang w:eastAsia="zh-CN"/>
        </w:rPr>
        <w:t>3.3.1</w:t>
      </w:r>
      <w:r>
        <w:rPr>
          <w:rFonts w:hint="eastAsia" w:ascii="宋体" w:hAnsi="宋体"/>
          <w:sz w:val="24"/>
          <w:szCs w:val="24"/>
          <w:lang w:eastAsia="zh-CN"/>
        </w:rPr>
        <w:t>恪守诚信</w:t>
      </w:r>
    </w:p>
    <w:p>
      <w:pPr>
        <w:spacing w:line="360" w:lineRule="auto"/>
        <w:ind w:firstLine="600" w:firstLineChars="250"/>
        <w:jc w:val="both"/>
        <w:rPr>
          <w:rFonts w:ascii="宋体" w:hAnsi="宋体"/>
          <w:sz w:val="24"/>
          <w:szCs w:val="24"/>
          <w:lang w:eastAsia="zh-CN"/>
        </w:rPr>
      </w:pPr>
      <w:r>
        <w:rPr>
          <w:rFonts w:hint="eastAsia" w:ascii="宋体" w:hAnsi="宋体"/>
          <w:sz w:val="24"/>
          <w:szCs w:val="24"/>
          <w:lang w:eastAsia="zh-CN"/>
        </w:rPr>
        <w:t>公司恪守商业道德，坚持诚信经营和公平竞争原则。公司从多年的经营实践中总结提炼的价值观就是“开拓创新、追求卓越、诚恳守信，共同发展”，并以此为准绳奉行不止，高层领导带头学习《公司法》、《产品质量法》、《环境保护法》、《劳动法》等法律法规培养对客户讲诚信，重合同，守信用；对社会讲诚信，守公德，行公益的行为准则。公司每年销售交易额翻倍增长，公司从不违约，也从不因为价格、质量、交货期、收付款等问题与客商发生过纠纷，深受国内外客户的信赖。为此，公司先后获得政府、客户颁发的 “浙江名牌产品”、“浙江省信用管理示范企业”“浙江省AA级守合同重信用企业”等荣誉，如图3.3-1 所示：</w:t>
      </w:r>
    </w:p>
    <w:p>
      <w:pPr>
        <w:spacing w:line="360" w:lineRule="auto"/>
        <w:ind w:firstLine="602" w:firstLineChars="250"/>
        <w:jc w:val="center"/>
        <w:rPr>
          <w:rFonts w:ascii="宋体" w:hAnsi="宋体"/>
          <w:b/>
          <w:sz w:val="24"/>
          <w:szCs w:val="24"/>
          <w:lang w:eastAsia="zh-CN"/>
        </w:rPr>
      </w:pPr>
      <w:r>
        <w:rPr>
          <w:rFonts w:hint="eastAsia" w:ascii="宋体" w:hAnsi="宋体"/>
          <w:b/>
          <w:sz w:val="24"/>
          <w:szCs w:val="24"/>
          <w:lang w:eastAsia="zh-CN"/>
        </w:rPr>
        <w:t>图3.3-1 各种荣誉证书（示例）</w:t>
      </w:r>
    </w:p>
    <w:p>
      <w:pPr>
        <w:spacing w:line="360" w:lineRule="auto"/>
        <w:jc w:val="center"/>
        <w:rPr>
          <w:rFonts w:ascii="宋体" w:hAnsi="宋体"/>
          <w:sz w:val="24"/>
          <w:szCs w:val="24"/>
          <w:lang w:eastAsia="zh-CN"/>
        </w:rPr>
      </w:pPr>
      <w:r>
        <w:rPr>
          <w:rFonts w:ascii="宋体" w:hAnsi="宋体"/>
          <w:sz w:val="24"/>
          <w:szCs w:val="24"/>
          <w:lang w:eastAsia="zh-CN"/>
        </w:rPr>
        <w:drawing>
          <wp:inline distT="0" distB="0" distL="0" distR="0">
            <wp:extent cx="2694940" cy="1971675"/>
            <wp:effectExtent l="19050" t="0" r="0" b="0"/>
            <wp:docPr id="5" name="图片 3" descr="C:\Users\fxe\AppData\Local\Temp\15619064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fxe\AppData\Local\Temp\1561906408(1).png"/>
                    <pic:cNvPicPr>
                      <a:picLocks noChangeAspect="1" noChangeArrowheads="1"/>
                    </pic:cNvPicPr>
                  </pic:nvPicPr>
                  <pic:blipFill>
                    <a:blip r:embed="rId13"/>
                    <a:srcRect/>
                    <a:stretch>
                      <a:fillRect/>
                    </a:stretch>
                  </pic:blipFill>
                  <pic:spPr>
                    <a:xfrm>
                      <a:off x="0" y="0"/>
                      <a:ext cx="2695575" cy="1971798"/>
                    </a:xfrm>
                    <a:prstGeom prst="rect">
                      <a:avLst/>
                    </a:prstGeom>
                    <a:noFill/>
                    <a:ln w="9525">
                      <a:noFill/>
                      <a:miter lim="800000"/>
                      <a:headEnd/>
                      <a:tailEnd/>
                    </a:ln>
                  </pic:spPr>
                </pic:pic>
              </a:graphicData>
            </a:graphic>
          </wp:inline>
        </w:drawing>
      </w:r>
      <w:r>
        <w:rPr>
          <w:rFonts w:hint="eastAsia" w:ascii="宋体" w:hAnsi="宋体"/>
          <w:sz w:val="24"/>
          <w:szCs w:val="24"/>
          <w:lang w:eastAsia="zh-CN"/>
        </w:rPr>
        <w:t xml:space="preserve"> </w:t>
      </w:r>
      <w:r>
        <w:rPr>
          <w:rFonts w:ascii="宋体" w:hAnsi="宋体"/>
          <w:sz w:val="24"/>
          <w:szCs w:val="24"/>
          <w:lang w:eastAsia="zh-CN"/>
        </w:rPr>
        <w:drawing>
          <wp:inline distT="0" distB="0" distL="0" distR="0">
            <wp:extent cx="2781300" cy="1972310"/>
            <wp:effectExtent l="19050" t="0" r="0" b="0"/>
            <wp:docPr id="7" name="图片 4" descr="C:\Users\fxe\AppData\Local\Temp\15619064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fxe\AppData\Local\Temp\1561906438(1).png"/>
                    <pic:cNvPicPr>
                      <a:picLocks noChangeAspect="1" noChangeArrowheads="1"/>
                    </pic:cNvPicPr>
                  </pic:nvPicPr>
                  <pic:blipFill>
                    <a:blip r:embed="rId14"/>
                    <a:srcRect/>
                    <a:stretch>
                      <a:fillRect/>
                    </a:stretch>
                  </pic:blipFill>
                  <pic:spPr>
                    <a:xfrm>
                      <a:off x="0" y="0"/>
                      <a:ext cx="2784879" cy="1975274"/>
                    </a:xfrm>
                    <a:prstGeom prst="rect">
                      <a:avLst/>
                    </a:prstGeom>
                    <a:noFill/>
                    <a:ln w="9525">
                      <a:noFill/>
                      <a:miter lim="800000"/>
                      <a:headEnd/>
                      <a:tailEnd/>
                    </a:ln>
                  </pic:spPr>
                </pic:pic>
              </a:graphicData>
            </a:graphic>
          </wp:inline>
        </w:drawing>
      </w:r>
    </w:p>
    <w:p>
      <w:pPr>
        <w:spacing w:line="360" w:lineRule="auto"/>
        <w:ind w:firstLine="480" w:firstLineChars="200"/>
        <w:jc w:val="both"/>
        <w:rPr>
          <w:rFonts w:ascii="宋体"/>
          <w:sz w:val="24"/>
          <w:szCs w:val="24"/>
          <w:lang w:eastAsia="zh-CN"/>
        </w:rPr>
      </w:pPr>
      <w:r>
        <w:rPr>
          <w:rFonts w:ascii="宋体" w:hAnsi="宋体"/>
          <w:sz w:val="24"/>
          <w:szCs w:val="24"/>
          <w:lang w:eastAsia="zh-CN"/>
        </w:rPr>
        <w:t>3.3.2</w:t>
      </w:r>
      <w:r>
        <w:rPr>
          <w:rFonts w:hint="eastAsia" w:ascii="宋体" w:hAnsi="宋体"/>
          <w:sz w:val="24"/>
          <w:szCs w:val="24"/>
          <w:lang w:eastAsia="zh-CN"/>
        </w:rPr>
        <w:t>遵纪守法</w:t>
      </w:r>
    </w:p>
    <w:p>
      <w:pPr>
        <w:spacing w:line="360" w:lineRule="auto"/>
        <w:ind w:firstLine="480" w:firstLineChars="200"/>
        <w:jc w:val="both"/>
        <w:rPr>
          <w:rFonts w:ascii="宋体" w:hAnsi="宋体"/>
          <w:sz w:val="24"/>
          <w:szCs w:val="24"/>
          <w:lang w:eastAsia="zh-CN"/>
        </w:rPr>
      </w:pPr>
      <w:r>
        <w:rPr>
          <w:rFonts w:hint="eastAsia" w:ascii="宋体" w:hAnsi="宋体"/>
          <w:sz w:val="24"/>
          <w:szCs w:val="24"/>
          <w:lang w:eastAsia="zh-CN"/>
        </w:rPr>
        <w:t>公司高管带头认真学习《公司法》、《合同法》、</w:t>
      </w:r>
      <w:r>
        <w:rPr>
          <w:rFonts w:ascii="宋体" w:hAnsi="宋体"/>
          <w:sz w:val="24"/>
          <w:szCs w:val="24"/>
          <w:lang w:eastAsia="zh-CN"/>
        </w:rPr>
        <w:t>《产品质量法》、《安全生产法》</w:t>
      </w:r>
      <w:r>
        <w:rPr>
          <w:rFonts w:hint="eastAsia" w:ascii="宋体" w:hAnsi="宋体"/>
          <w:sz w:val="24"/>
          <w:szCs w:val="24"/>
          <w:lang w:eastAsia="zh-CN"/>
        </w:rPr>
        <w:t>等有关法律，在国家规定的法令、规章、制度范围内进行生产经营活动，遵守企业的章程、决议、制度。并通过签订保密协议、竞业协议、授权代理职务协议等方式，</w:t>
      </w:r>
      <w:r>
        <w:rPr>
          <w:rFonts w:ascii="宋体" w:hAnsi="宋体"/>
          <w:sz w:val="24"/>
          <w:szCs w:val="24"/>
          <w:lang w:eastAsia="zh-CN"/>
        </w:rPr>
        <w:t>坚持合法经营，依法纳税，诚信为本，</w:t>
      </w:r>
      <w:r>
        <w:rPr>
          <w:rFonts w:hint="eastAsia" w:ascii="宋体" w:hAnsi="宋体"/>
          <w:sz w:val="24"/>
          <w:szCs w:val="24"/>
          <w:lang w:eastAsia="zh-CN"/>
        </w:rPr>
        <w:t>一切活动遵守中国的法律、法令和有关条例规定。</w:t>
      </w: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在</w:t>
      </w:r>
      <w:r>
        <w:rPr>
          <w:rFonts w:ascii="宋体" w:hAnsi="宋体"/>
          <w:sz w:val="24"/>
          <w:szCs w:val="24"/>
          <w:lang w:eastAsia="zh-CN"/>
        </w:rPr>
        <w:t>20</w:t>
      </w:r>
      <w:r>
        <w:rPr>
          <w:rFonts w:hint="eastAsia" w:ascii="宋体" w:hAnsi="宋体"/>
          <w:sz w:val="24"/>
          <w:szCs w:val="24"/>
          <w:lang w:eastAsia="zh-CN"/>
        </w:rPr>
        <w:t>12年就开始逐步导入ISO14001环境管理体系和OHSAS18001职业安全健康体系认证，通过对公司的生产和管理活动进行有效控制，针对人的不安全行为和物的不安全状态及企业管理的缺陷等进行全员、全过程的安全管理，并积极组织开展“6</w:t>
      </w:r>
      <w:r>
        <w:rPr>
          <w:rFonts w:ascii="宋体" w:hAnsi="宋体"/>
          <w:sz w:val="24"/>
          <w:szCs w:val="24"/>
          <w:lang w:eastAsia="zh-CN"/>
        </w:rPr>
        <w:t>S</w:t>
      </w:r>
      <w:r>
        <w:rPr>
          <w:rFonts w:hint="eastAsia" w:ascii="宋体" w:hAnsi="宋体"/>
          <w:sz w:val="24"/>
          <w:szCs w:val="24"/>
          <w:lang w:eastAsia="zh-CN"/>
        </w:rPr>
        <w:t>”管理、安全操作培训等一系列活动，此外积极进行生产区域内通风改造、安装废气处理设备等，不断改善员工的生活和工作环境。</w:t>
      </w: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spacing w:line="360" w:lineRule="auto"/>
        <w:ind w:firstLine="480" w:firstLineChars="200"/>
        <w:rPr>
          <w:rFonts w:ascii="宋体" w:hAnsi="宋体"/>
          <w:sz w:val="24"/>
          <w:szCs w:val="24"/>
          <w:lang w:eastAsia="zh-CN"/>
        </w:rPr>
      </w:pPr>
    </w:p>
    <w:p>
      <w:pPr>
        <w:pStyle w:val="2"/>
        <w:rPr>
          <w:lang w:eastAsia="zh-CN"/>
        </w:rPr>
      </w:pPr>
      <w:bookmarkStart w:id="23" w:name="_Toc12739212"/>
      <w:r>
        <w:rPr>
          <w:rFonts w:hint="eastAsia"/>
          <w:spacing w:val="2"/>
          <w:lang w:eastAsia="zh-CN"/>
        </w:rPr>
        <w:t>第四</w:t>
      </w:r>
      <w:r>
        <w:rPr>
          <w:rFonts w:hint="eastAsia"/>
          <w:lang w:eastAsia="zh-CN"/>
        </w:rPr>
        <w:t>章</w:t>
      </w:r>
      <w:r>
        <w:rPr>
          <w:spacing w:val="-20"/>
          <w:lang w:eastAsia="zh-CN"/>
        </w:rPr>
        <w:t xml:space="preserve"> </w:t>
      </w:r>
      <w:r>
        <w:rPr>
          <w:rFonts w:hint="eastAsia"/>
          <w:spacing w:val="2"/>
          <w:lang w:eastAsia="zh-CN"/>
        </w:rPr>
        <w:t>质量基础</w:t>
      </w:r>
      <w:bookmarkEnd w:id="23"/>
    </w:p>
    <w:p>
      <w:pPr>
        <w:pStyle w:val="4"/>
        <w:ind w:firstLine="480"/>
        <w:rPr>
          <w:szCs w:val="24"/>
          <w:lang w:eastAsia="zh-CN"/>
        </w:rPr>
      </w:pPr>
      <w:bookmarkStart w:id="24" w:name="_Toc12739213"/>
      <w:r>
        <w:rPr>
          <w:rFonts w:ascii="Cambria" w:hAnsi="Cambria" w:cs="Cambria"/>
          <w:szCs w:val="24"/>
          <w:lang w:eastAsia="zh-CN"/>
        </w:rPr>
        <w:t>4.1</w:t>
      </w:r>
      <w:r>
        <w:rPr>
          <w:rFonts w:ascii="Cambria" w:hAnsi="Cambria" w:cs="Cambria"/>
          <w:spacing w:val="-6"/>
          <w:szCs w:val="24"/>
          <w:lang w:eastAsia="zh-CN"/>
        </w:rPr>
        <w:t xml:space="preserve"> </w:t>
      </w:r>
      <w:r>
        <w:rPr>
          <w:rFonts w:hint="eastAsia"/>
          <w:szCs w:val="24"/>
          <w:lang w:eastAsia="zh-CN"/>
        </w:rPr>
        <w:t>产品</w:t>
      </w:r>
      <w:r>
        <w:rPr>
          <w:rFonts w:hint="eastAsia"/>
          <w:spacing w:val="2"/>
          <w:szCs w:val="24"/>
          <w:lang w:eastAsia="zh-CN"/>
        </w:rPr>
        <w:t>标</w:t>
      </w:r>
      <w:r>
        <w:rPr>
          <w:rFonts w:hint="eastAsia"/>
          <w:szCs w:val="24"/>
          <w:lang w:eastAsia="zh-CN"/>
        </w:rPr>
        <w:t>准</w:t>
      </w:r>
      <w:bookmarkEnd w:id="24"/>
    </w:p>
    <w:p>
      <w:pPr>
        <w:pStyle w:val="6"/>
        <w:spacing w:line="360" w:lineRule="auto"/>
        <w:ind w:left="220" w:leftChars="100" w:firstLine="488" w:firstLineChars="200"/>
        <w:jc w:val="both"/>
        <w:rPr>
          <w:rFonts w:asciiTheme="minorEastAsia" w:hAnsiTheme="minorEastAsia" w:eastAsiaTheme="minorEastAsia"/>
          <w:color w:val="000000"/>
          <w:spacing w:val="2"/>
          <w:sz w:val="24"/>
          <w:szCs w:val="24"/>
          <w:lang w:eastAsia="zh-CN"/>
        </w:rPr>
      </w:pPr>
      <w:r>
        <w:rPr>
          <w:rFonts w:hint="eastAsia" w:asciiTheme="minorEastAsia" w:hAnsiTheme="minorEastAsia" w:eastAsiaTheme="minorEastAsia"/>
          <w:color w:val="000000"/>
          <w:spacing w:val="2"/>
          <w:sz w:val="24"/>
          <w:szCs w:val="24"/>
          <w:lang w:eastAsia="zh-CN"/>
        </w:rPr>
        <w:t>公司具有完备的体系文件，按照</w:t>
      </w:r>
      <w:r>
        <w:rPr>
          <w:rFonts w:asciiTheme="minorEastAsia" w:hAnsiTheme="minorEastAsia" w:eastAsiaTheme="minorEastAsia"/>
          <w:color w:val="000000"/>
          <w:spacing w:val="2"/>
          <w:sz w:val="24"/>
          <w:szCs w:val="24"/>
          <w:lang w:eastAsia="zh-CN"/>
        </w:rPr>
        <w:t>ISO9001：2015</w:t>
      </w:r>
      <w:r>
        <w:rPr>
          <w:rFonts w:hint="eastAsia" w:asciiTheme="minorEastAsia" w:hAnsiTheme="minorEastAsia" w:eastAsiaTheme="minorEastAsia"/>
          <w:color w:val="000000"/>
          <w:spacing w:val="2"/>
          <w:sz w:val="24"/>
          <w:szCs w:val="24"/>
          <w:lang w:eastAsia="zh-CN"/>
        </w:rPr>
        <w:t xml:space="preserve"> 、ISO14001、OHSAS18001等管理体系要求及公司的实际情况，确保与管理活动、资源提供、产品实现和测量有关的过程都进行了有效策划，编制了适宜的文件，以使质量管理体系有效运行。</w:t>
      </w:r>
    </w:p>
    <w:p>
      <w:pPr>
        <w:spacing w:line="360" w:lineRule="auto"/>
        <w:ind w:firstLine="488" w:firstLineChars="200"/>
        <w:rPr>
          <w:szCs w:val="24"/>
          <w:lang w:eastAsia="zh-CN"/>
        </w:rPr>
      </w:pPr>
      <w:r>
        <w:rPr>
          <w:rFonts w:hint="eastAsia" w:asciiTheme="minorEastAsia" w:hAnsiTheme="minorEastAsia" w:eastAsiaTheme="minorEastAsia"/>
          <w:color w:val="000000"/>
          <w:spacing w:val="2"/>
          <w:sz w:val="24"/>
          <w:szCs w:val="24"/>
          <w:lang w:eastAsia="zh-CN"/>
        </w:rPr>
        <w:t>公司是国家高新技术企业，拥有</w:t>
      </w:r>
      <w:r>
        <w:rPr>
          <w:rFonts w:hint="eastAsia" w:ascii="宋体" w:hAnsi="宋体"/>
          <w:color w:val="000000"/>
          <w:spacing w:val="2"/>
          <w:sz w:val="24"/>
          <w:szCs w:val="24"/>
          <w:lang w:eastAsia="zh-CN"/>
        </w:rPr>
        <w:t>嘉兴</w:t>
      </w:r>
      <w:r>
        <w:rPr>
          <w:rFonts w:ascii="宋体" w:hAnsi="宋体"/>
          <w:color w:val="000000"/>
          <w:spacing w:val="2"/>
          <w:sz w:val="24"/>
          <w:szCs w:val="24"/>
          <w:lang w:eastAsia="zh-CN"/>
        </w:rPr>
        <w:t>市</w:t>
      </w:r>
      <w:r>
        <w:rPr>
          <w:rFonts w:hint="eastAsia" w:ascii="宋体" w:hAnsi="宋体"/>
          <w:color w:val="000000"/>
          <w:spacing w:val="2"/>
          <w:sz w:val="24"/>
          <w:szCs w:val="24"/>
          <w:lang w:eastAsia="zh-CN"/>
        </w:rPr>
        <w:t>级“</w:t>
      </w:r>
      <w:r>
        <w:rPr>
          <w:rFonts w:ascii="宋体" w:hAnsi="宋体"/>
          <w:color w:val="000000"/>
          <w:spacing w:val="2"/>
          <w:sz w:val="24"/>
          <w:szCs w:val="24"/>
          <w:lang w:eastAsia="zh-CN"/>
        </w:rPr>
        <w:t>企业</w:t>
      </w:r>
      <w:r>
        <w:rPr>
          <w:rFonts w:hint="eastAsia" w:ascii="宋体" w:hAnsi="宋体"/>
          <w:color w:val="000000"/>
          <w:spacing w:val="2"/>
          <w:sz w:val="24"/>
          <w:szCs w:val="24"/>
          <w:lang w:eastAsia="zh-CN"/>
        </w:rPr>
        <w:t>技术</w:t>
      </w:r>
      <w:r>
        <w:rPr>
          <w:rFonts w:ascii="宋体" w:hAnsi="宋体"/>
          <w:color w:val="000000"/>
          <w:spacing w:val="2"/>
          <w:sz w:val="24"/>
          <w:szCs w:val="24"/>
          <w:lang w:eastAsia="zh-CN"/>
        </w:rPr>
        <w:t>中心”</w:t>
      </w:r>
      <w:r>
        <w:rPr>
          <w:rFonts w:hint="eastAsia" w:asciiTheme="minorEastAsia" w:hAnsiTheme="minorEastAsia" w:eastAsiaTheme="minorEastAsia"/>
          <w:color w:val="000000"/>
          <w:spacing w:val="2"/>
          <w:sz w:val="24"/>
          <w:szCs w:val="24"/>
          <w:lang w:eastAsia="zh-CN"/>
        </w:rPr>
        <w:t xml:space="preserve">， </w:t>
      </w:r>
      <w:r>
        <w:rPr>
          <w:rFonts w:hint="eastAsia" w:ascii="宋体" w:hAnsi="宋体"/>
          <w:color w:val="000000"/>
          <w:spacing w:val="2"/>
          <w:sz w:val="24"/>
          <w:szCs w:val="24"/>
          <w:lang w:eastAsia="zh-CN"/>
        </w:rPr>
        <w:t>制定的浙江制造《学一次成型拉杆箱》标准，主要参照国家强制标准GB18401-2010国家纺织产品基本安全技术规范和行业标准QB</w:t>
      </w:r>
      <w:r>
        <w:rPr>
          <w:rFonts w:ascii="宋体" w:hAnsi="宋体"/>
          <w:color w:val="000000"/>
          <w:spacing w:val="2"/>
          <w:sz w:val="24"/>
          <w:szCs w:val="24"/>
          <w:lang w:eastAsia="zh-CN"/>
        </w:rPr>
        <w:t>/</w:t>
      </w:r>
      <w:r>
        <w:rPr>
          <w:rFonts w:hint="eastAsia" w:ascii="宋体" w:hAnsi="宋体"/>
          <w:color w:val="000000"/>
          <w:spacing w:val="2"/>
          <w:sz w:val="24"/>
          <w:szCs w:val="24"/>
          <w:lang w:eastAsia="zh-CN"/>
        </w:rPr>
        <w:t>T</w:t>
      </w:r>
      <w:r>
        <w:rPr>
          <w:rFonts w:ascii="宋体" w:hAnsi="宋体"/>
          <w:color w:val="000000"/>
          <w:spacing w:val="2"/>
          <w:sz w:val="24"/>
          <w:szCs w:val="24"/>
          <w:lang w:eastAsia="zh-CN"/>
        </w:rPr>
        <w:t xml:space="preserve"> 2155</w:t>
      </w:r>
      <w:r>
        <w:rPr>
          <w:rFonts w:hint="eastAsia" w:ascii="宋体" w:hAnsi="宋体"/>
          <w:color w:val="000000"/>
          <w:spacing w:val="2"/>
          <w:sz w:val="24"/>
          <w:szCs w:val="24"/>
          <w:lang w:eastAsia="zh-CN"/>
        </w:rPr>
        <w:t>-</w:t>
      </w:r>
      <w:r>
        <w:rPr>
          <w:rFonts w:ascii="宋体" w:hAnsi="宋体"/>
          <w:color w:val="000000"/>
          <w:spacing w:val="2"/>
          <w:sz w:val="24"/>
          <w:szCs w:val="24"/>
          <w:lang w:eastAsia="zh-CN"/>
        </w:rPr>
        <w:t>2018</w:t>
      </w:r>
      <w:r>
        <w:rPr>
          <w:rFonts w:hint="eastAsia" w:ascii="宋体" w:hAnsi="宋体"/>
          <w:color w:val="000000"/>
          <w:spacing w:val="2"/>
          <w:sz w:val="24"/>
          <w:szCs w:val="24"/>
          <w:lang w:eastAsia="zh-CN"/>
        </w:rPr>
        <w:t>《旅行箱包》等，在拉杆箱的物理性能、材质的安全性能等方面，对拉杆箱提出了更多、更高</w:t>
      </w:r>
      <w:r>
        <w:rPr>
          <w:rFonts w:ascii="宋体" w:hAnsi="宋体"/>
          <w:color w:val="000000"/>
          <w:spacing w:val="2"/>
          <w:sz w:val="24"/>
          <w:szCs w:val="24"/>
          <w:lang w:eastAsia="zh-CN"/>
        </w:rPr>
        <w:t>的要求，通过对</w:t>
      </w:r>
      <w:r>
        <w:rPr>
          <w:rFonts w:hint="eastAsia" w:ascii="宋体" w:hAnsi="宋体"/>
          <w:color w:val="000000"/>
          <w:spacing w:val="2"/>
          <w:sz w:val="24"/>
          <w:szCs w:val="24"/>
          <w:lang w:eastAsia="zh-CN"/>
        </w:rPr>
        <w:t>产品设计、原料质量、过程控制、</w:t>
      </w:r>
      <w:r>
        <w:rPr>
          <w:rFonts w:ascii="宋体" w:hAnsi="宋体"/>
          <w:color w:val="000000"/>
          <w:spacing w:val="2"/>
          <w:sz w:val="24"/>
          <w:szCs w:val="24"/>
          <w:lang w:eastAsia="zh-CN"/>
        </w:rPr>
        <w:t>质量</w:t>
      </w:r>
      <w:r>
        <w:rPr>
          <w:rFonts w:hint="eastAsia" w:ascii="宋体" w:hAnsi="宋体"/>
          <w:color w:val="000000"/>
          <w:spacing w:val="2"/>
          <w:sz w:val="24"/>
          <w:szCs w:val="24"/>
          <w:lang w:eastAsia="zh-CN"/>
        </w:rPr>
        <w:t>检验等层层严格把关，为消费者</w:t>
      </w:r>
      <w:r>
        <w:rPr>
          <w:rFonts w:ascii="宋体" w:hAnsi="宋体"/>
          <w:color w:val="000000"/>
          <w:spacing w:val="2"/>
          <w:sz w:val="24"/>
          <w:szCs w:val="24"/>
          <w:lang w:eastAsia="zh-CN"/>
        </w:rPr>
        <w:t>提供国内</w:t>
      </w:r>
      <w:r>
        <w:rPr>
          <w:rFonts w:hint="eastAsia" w:ascii="宋体" w:hAnsi="宋体"/>
          <w:color w:val="000000"/>
          <w:spacing w:val="2"/>
          <w:sz w:val="24"/>
          <w:szCs w:val="24"/>
          <w:lang w:eastAsia="zh-CN"/>
        </w:rPr>
        <w:t>一流、国际先进的产品。</w:t>
      </w:r>
      <w:r>
        <w:rPr>
          <w:rFonts w:hint="eastAsia" w:cs="宋体" w:asciiTheme="minorEastAsia" w:hAnsiTheme="minorEastAsia"/>
          <w:sz w:val="24"/>
          <w:szCs w:val="24"/>
          <w:lang w:eastAsia="zh-CN"/>
        </w:rPr>
        <w:t>截止2019年5月份，公司已拥有发明专利2项，新型</w:t>
      </w:r>
      <w:r>
        <w:rPr>
          <w:rFonts w:hint="eastAsia" w:asciiTheme="minorEastAsia" w:hAnsiTheme="minorEastAsia" w:eastAsiaTheme="minorEastAsia"/>
          <w:color w:val="000000"/>
          <w:spacing w:val="2"/>
          <w:sz w:val="24"/>
          <w:szCs w:val="24"/>
          <w:lang w:eastAsia="zh-CN"/>
        </w:rPr>
        <w:t>实用专利33项。详细见表4.1-1 所示：</w:t>
      </w:r>
    </w:p>
    <w:p>
      <w:pPr>
        <w:pStyle w:val="46"/>
        <w:ind w:left="220" w:leftChars="100" w:firstLine="482"/>
        <w:jc w:val="center"/>
        <w:rPr>
          <w:b/>
          <w:szCs w:val="24"/>
        </w:rPr>
      </w:pPr>
      <w:r>
        <w:rPr>
          <w:rFonts w:hint="eastAsia"/>
          <w:b/>
          <w:color w:val="auto"/>
          <w:szCs w:val="24"/>
        </w:rPr>
        <w:t>表</w:t>
      </w:r>
      <w:r>
        <w:rPr>
          <w:rFonts w:hint="eastAsia"/>
          <w:b/>
          <w:szCs w:val="24"/>
        </w:rPr>
        <w:t>4.1-1卡拉扬专利清单</w:t>
      </w:r>
    </w:p>
    <w:tbl>
      <w:tblPr>
        <w:tblStyle w:val="16"/>
        <w:tblW w:w="9654" w:type="dxa"/>
        <w:tblInd w:w="93" w:type="dxa"/>
        <w:tblLayout w:type="fixed"/>
        <w:tblCellMar>
          <w:top w:w="0" w:type="dxa"/>
          <w:left w:w="108" w:type="dxa"/>
          <w:bottom w:w="0" w:type="dxa"/>
          <w:right w:w="108" w:type="dxa"/>
        </w:tblCellMar>
      </w:tblPr>
      <w:tblGrid>
        <w:gridCol w:w="520"/>
        <w:gridCol w:w="2330"/>
        <w:gridCol w:w="3261"/>
        <w:gridCol w:w="1701"/>
        <w:gridCol w:w="1842"/>
      </w:tblGrid>
      <w:tr>
        <w:tblPrEx>
          <w:tblCellMar>
            <w:top w:w="0" w:type="dxa"/>
            <w:left w:w="108" w:type="dxa"/>
            <w:bottom w:w="0" w:type="dxa"/>
            <w:right w:w="108" w:type="dxa"/>
          </w:tblCellMar>
        </w:tblPrEx>
        <w:trPr>
          <w:trHeight w:val="525" w:hRule="atLeast"/>
          <w:tblHeader/>
        </w:trPr>
        <w:tc>
          <w:tcPr>
            <w:tcW w:w="520" w:type="dxa"/>
            <w:tcBorders>
              <w:top w:val="single" w:color="auto" w:sz="8" w:space="0"/>
              <w:left w:val="single" w:color="auto" w:sz="8" w:space="0"/>
              <w:bottom w:val="single" w:color="auto" w:sz="8" w:space="0"/>
              <w:right w:val="single" w:color="auto" w:sz="8" w:space="0"/>
            </w:tcBorders>
            <w:shd w:val="clear" w:color="000000" w:fill="003399"/>
            <w:vAlign w:val="center"/>
          </w:tcPr>
          <w:p>
            <w:pPr>
              <w:widowControl/>
              <w:jc w:val="center"/>
              <w:rPr>
                <w:rFonts w:ascii="宋体" w:hAnsi="宋体" w:cs="宋体"/>
                <w:b/>
                <w:bCs/>
                <w:color w:val="FFFFFF"/>
                <w:sz w:val="20"/>
              </w:rPr>
            </w:pPr>
            <w:r>
              <w:rPr>
                <w:rFonts w:hint="eastAsia" w:ascii="宋体" w:hAnsi="宋体" w:cs="宋体"/>
                <w:b/>
                <w:bCs/>
                <w:color w:val="FFFFFF"/>
                <w:sz w:val="20"/>
              </w:rPr>
              <w:t>序</w:t>
            </w:r>
          </w:p>
        </w:tc>
        <w:tc>
          <w:tcPr>
            <w:tcW w:w="2330" w:type="dxa"/>
            <w:tcBorders>
              <w:top w:val="single" w:color="auto" w:sz="8" w:space="0"/>
              <w:left w:val="nil"/>
              <w:bottom w:val="single" w:color="auto" w:sz="8" w:space="0"/>
              <w:right w:val="single" w:color="auto" w:sz="8" w:space="0"/>
            </w:tcBorders>
            <w:shd w:val="clear" w:color="000000" w:fill="003399"/>
            <w:vAlign w:val="center"/>
          </w:tcPr>
          <w:p>
            <w:pPr>
              <w:widowControl/>
              <w:jc w:val="center"/>
              <w:rPr>
                <w:rFonts w:ascii="宋体" w:hAnsi="宋体" w:cs="宋体"/>
                <w:b/>
                <w:bCs/>
                <w:color w:val="FFFFFF"/>
                <w:sz w:val="20"/>
              </w:rPr>
            </w:pPr>
            <w:r>
              <w:rPr>
                <w:rFonts w:hint="eastAsia" w:ascii="宋体" w:hAnsi="宋体" w:cs="宋体"/>
                <w:b/>
                <w:bCs/>
                <w:color w:val="FFFFFF"/>
                <w:sz w:val="20"/>
              </w:rPr>
              <w:t>专利号</w:t>
            </w:r>
          </w:p>
        </w:tc>
        <w:tc>
          <w:tcPr>
            <w:tcW w:w="3261" w:type="dxa"/>
            <w:tcBorders>
              <w:top w:val="single" w:color="auto" w:sz="8" w:space="0"/>
              <w:left w:val="nil"/>
              <w:bottom w:val="single" w:color="auto" w:sz="8" w:space="0"/>
              <w:right w:val="single" w:color="auto" w:sz="8" w:space="0"/>
            </w:tcBorders>
            <w:shd w:val="clear" w:color="000000" w:fill="003399"/>
            <w:vAlign w:val="center"/>
          </w:tcPr>
          <w:p>
            <w:pPr>
              <w:widowControl/>
              <w:jc w:val="center"/>
              <w:rPr>
                <w:rFonts w:ascii="宋体" w:hAnsi="宋体" w:cs="宋体"/>
                <w:b/>
                <w:bCs/>
                <w:color w:val="FFFFFF"/>
                <w:sz w:val="20"/>
              </w:rPr>
            </w:pPr>
            <w:r>
              <w:rPr>
                <w:rFonts w:hint="eastAsia" w:ascii="宋体" w:hAnsi="宋体" w:cs="宋体"/>
                <w:b/>
                <w:bCs/>
                <w:color w:val="FFFFFF"/>
                <w:sz w:val="20"/>
              </w:rPr>
              <w:t>专利名称</w:t>
            </w:r>
          </w:p>
        </w:tc>
        <w:tc>
          <w:tcPr>
            <w:tcW w:w="1701" w:type="dxa"/>
            <w:tcBorders>
              <w:top w:val="single" w:color="auto" w:sz="8" w:space="0"/>
              <w:left w:val="nil"/>
              <w:bottom w:val="single" w:color="auto" w:sz="8" w:space="0"/>
              <w:right w:val="single" w:color="auto" w:sz="8" w:space="0"/>
            </w:tcBorders>
            <w:shd w:val="clear" w:color="000000" w:fill="003399"/>
            <w:vAlign w:val="center"/>
          </w:tcPr>
          <w:p>
            <w:pPr>
              <w:widowControl/>
              <w:jc w:val="center"/>
              <w:rPr>
                <w:rFonts w:ascii="宋体" w:hAnsi="宋体" w:cs="宋体"/>
                <w:b/>
                <w:bCs/>
                <w:color w:val="FFFFFF"/>
                <w:sz w:val="20"/>
              </w:rPr>
            </w:pPr>
            <w:r>
              <w:rPr>
                <w:rFonts w:hint="eastAsia" w:ascii="宋体" w:hAnsi="宋体" w:cs="宋体"/>
                <w:b/>
                <w:bCs/>
                <w:color w:val="FFFFFF"/>
                <w:sz w:val="20"/>
              </w:rPr>
              <w:t>专利类型</w:t>
            </w:r>
          </w:p>
        </w:tc>
        <w:tc>
          <w:tcPr>
            <w:tcW w:w="1842" w:type="dxa"/>
            <w:tcBorders>
              <w:top w:val="single" w:color="auto" w:sz="8" w:space="0"/>
              <w:left w:val="nil"/>
              <w:bottom w:val="single" w:color="auto" w:sz="8" w:space="0"/>
              <w:right w:val="single" w:color="auto" w:sz="8" w:space="0"/>
            </w:tcBorders>
            <w:shd w:val="clear" w:color="000000" w:fill="003399"/>
            <w:vAlign w:val="center"/>
          </w:tcPr>
          <w:p>
            <w:pPr>
              <w:widowControl/>
              <w:jc w:val="center"/>
              <w:rPr>
                <w:rFonts w:ascii="宋体" w:hAnsi="宋体" w:cs="宋体"/>
                <w:b/>
                <w:bCs/>
                <w:color w:val="FFFFFF"/>
                <w:sz w:val="20"/>
              </w:rPr>
            </w:pPr>
            <w:r>
              <w:rPr>
                <w:rFonts w:hint="eastAsia" w:ascii="宋体" w:hAnsi="宋体" w:cs="宋体"/>
                <w:b/>
                <w:bCs/>
                <w:color w:val="FFFFFF"/>
                <w:sz w:val="20"/>
              </w:rPr>
              <w:t>审批日期</w:t>
            </w:r>
          </w:p>
        </w:tc>
      </w:tr>
      <w:tr>
        <w:tblPrEx>
          <w:tblCellMar>
            <w:top w:w="0" w:type="dxa"/>
            <w:left w:w="108" w:type="dxa"/>
            <w:bottom w:w="0" w:type="dxa"/>
            <w:right w:w="108" w:type="dxa"/>
          </w:tblCellMar>
        </w:tblPrEx>
        <w:trPr>
          <w:trHeight w:val="477"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2010202699785</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多功能电脑包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2011年4月20日</w:t>
            </w:r>
          </w:p>
        </w:tc>
      </w:tr>
      <w:tr>
        <w:tblPrEx>
          <w:tblCellMar>
            <w:top w:w="0" w:type="dxa"/>
            <w:left w:w="108" w:type="dxa"/>
            <w:bottom w:w="0" w:type="dxa"/>
            <w:right w:w="108" w:type="dxa"/>
          </w:tblCellMar>
        </w:tblPrEx>
        <w:trPr>
          <w:trHeight w:val="477"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2010202699963</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多功能登山包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2011年3月16日</w:t>
            </w:r>
          </w:p>
        </w:tc>
      </w:tr>
      <w:tr>
        <w:tblPrEx>
          <w:tblCellMar>
            <w:top w:w="0" w:type="dxa"/>
            <w:left w:w="108" w:type="dxa"/>
            <w:bottom w:w="0" w:type="dxa"/>
            <w:right w:w="108" w:type="dxa"/>
          </w:tblCellMar>
        </w:tblPrEx>
        <w:trPr>
          <w:trHeight w:val="477"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3</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2010202700087</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可折叠旅行袋</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2011年1月19日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4</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2011202782081</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一种带座椅的拉杆箱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2012年3月21日</w:t>
            </w:r>
          </w:p>
          <w:p>
            <w:pPr>
              <w:widowControl/>
              <w:jc w:val="center"/>
              <w:rPr>
                <w:rFonts w:ascii="宋体" w:hAnsi="宋体" w:cs="宋体"/>
                <w:bCs/>
                <w:sz w:val="20"/>
              </w:rPr>
            </w:pP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5</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2011202782077</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一种设有万向轮的拉杆箱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2012年4月11日</w:t>
            </w:r>
          </w:p>
          <w:p>
            <w:pPr>
              <w:widowControl/>
              <w:jc w:val="center"/>
              <w:rPr>
                <w:rFonts w:ascii="宋体" w:hAnsi="宋体" w:cs="宋体"/>
                <w:bCs/>
                <w:sz w:val="20"/>
              </w:rPr>
            </w:pP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6</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2014201685001</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一种多功能户外双肩包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2014年8月20日</w:t>
            </w:r>
          </w:p>
          <w:p>
            <w:pPr>
              <w:widowControl/>
              <w:jc w:val="center"/>
              <w:rPr>
                <w:rFonts w:ascii="宋体" w:hAnsi="宋体" w:cs="宋体"/>
                <w:bCs/>
                <w:sz w:val="20"/>
              </w:rPr>
            </w:pP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7</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2014201683580</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一种多功能拉杆书包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2014年8月20日</w:t>
            </w:r>
          </w:p>
          <w:p>
            <w:pPr>
              <w:widowControl/>
              <w:jc w:val="center"/>
              <w:rPr>
                <w:rFonts w:ascii="宋体" w:hAnsi="宋体" w:cs="宋体"/>
                <w:bCs/>
                <w:sz w:val="20"/>
              </w:rPr>
            </w:pP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8</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2014201680120</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一种多功能商旅单肩包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2014年9月17日</w:t>
            </w:r>
          </w:p>
          <w:p>
            <w:pPr>
              <w:widowControl/>
              <w:jc w:val="center"/>
              <w:rPr>
                <w:rFonts w:ascii="宋体" w:hAnsi="宋体" w:cs="宋体"/>
                <w:bCs/>
                <w:sz w:val="20"/>
              </w:rPr>
            </w:pP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9</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2014201640706</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一种可挂载式数码相机包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2014年9月17日</w:t>
            </w:r>
          </w:p>
          <w:p>
            <w:pPr>
              <w:widowControl/>
              <w:jc w:val="center"/>
              <w:rPr>
                <w:rFonts w:ascii="宋体" w:hAnsi="宋体" w:cs="宋体"/>
                <w:bCs/>
                <w:sz w:val="20"/>
              </w:rPr>
            </w:pP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10</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201420164965X</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一种公文包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2014年9月10日</w:t>
            </w:r>
          </w:p>
          <w:p>
            <w:pPr>
              <w:widowControl/>
              <w:jc w:val="center"/>
              <w:rPr>
                <w:rFonts w:ascii="宋体" w:hAnsi="宋体" w:cs="宋体"/>
                <w:bCs/>
                <w:sz w:val="20"/>
              </w:rPr>
            </w:pP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11</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2014201658894</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一种双肩包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2014年8月13日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12</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2015200636356</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一种箱包打孔专用钻头</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2015年7月8日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13</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2015200641462</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一种箱包跌落试验装置</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2015年5月27日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14</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2015200682208</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多功能便捷式滑板拉杆箱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2015年6月24日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15</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2015200685687</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新型可充电式发光安全书包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2015年6月24日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16</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ZL 2015 2 1047393.8</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一种便携式拉杆箱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2016年5月25日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17</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ZL 2015 2 1047418.4</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一种婴儿腰凳</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2016年5月25日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18</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ZL 2016 2 0445820.6</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一种减负书包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2016年10月12日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19</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2015100498717</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一种拉杆箱的万向轮自动装配装置</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发明专利</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2015年6月24日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20</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2015100505871</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一种用于箱包的震荡试验装置</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发明专利</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2015年6月24日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21</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2014203862617</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拉杆箱底轮装配机</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2014年11月19日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22</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2016208360404</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一种适于登机的拉杆箱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2017年4月5日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23</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2016209925750</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一种耐磨无噪音飞机轮拉杆箱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2017年3月1日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24</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2016209928570</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一种具有改良防雨罩的双肩包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2017年3月1日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25</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2016209926058</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一种抗刺穿安全型双肩包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2017年3月8日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26</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2016210304563</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抗菌型单肩包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2017年3月8日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27</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2016210304718</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具有抗静电功能的相机包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2017年3月8日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28</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2016209908685</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一种耐磨防刮书包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2017年3月8日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29</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2016210304968</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具有纳米改性防污功能面料的书包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2017年3月1日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30</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2016209926946</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一种减震功能的拉杆箱</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2017年3月15日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31</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2016210305068</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具有防水型复合面料的双肩包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2017年3月29日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32</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2017211287409</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一种防盗背包</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2018年3月16日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33</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2017211287589</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lang w:eastAsia="zh-CN"/>
              </w:rPr>
            </w:pPr>
            <w:r>
              <w:rPr>
                <w:rFonts w:hint="eastAsia" w:ascii="宋体" w:hAnsi="宋体" w:cs="宋体"/>
                <w:bCs/>
                <w:sz w:val="20"/>
                <w:lang w:eastAsia="zh-CN"/>
              </w:rPr>
              <w:t>一种拉链拉头防盗辅助装置</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2018年3月16日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34</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2017216778958</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一种书包拉杆小车</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rPr>
                <w:rFonts w:ascii="宋体" w:hAnsi="宋体"/>
                <w:color w:val="000000"/>
                <w:sz w:val="20"/>
              </w:rPr>
            </w:pPr>
            <w:r>
              <w:rPr>
                <w:rFonts w:hint="eastAsia" w:ascii="宋体" w:hAnsi="宋体"/>
                <w:color w:val="000000"/>
                <w:sz w:val="20"/>
              </w:rPr>
              <w:t>2018年7月17日</w:t>
            </w:r>
          </w:p>
        </w:tc>
      </w:tr>
      <w:tr>
        <w:tblPrEx>
          <w:tblCellMar>
            <w:top w:w="0" w:type="dxa"/>
            <w:left w:w="108" w:type="dxa"/>
            <w:bottom w:w="0" w:type="dxa"/>
            <w:right w:w="108" w:type="dxa"/>
          </w:tblCellMar>
        </w:tblPrEx>
        <w:trPr>
          <w:trHeight w:val="525"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35</w:t>
            </w:r>
          </w:p>
        </w:tc>
        <w:tc>
          <w:tcPr>
            <w:tcW w:w="233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2017211287269</w:t>
            </w:r>
          </w:p>
        </w:tc>
        <w:tc>
          <w:tcPr>
            <w:tcW w:w="32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hint="eastAsia" w:ascii="宋体" w:hAnsi="宋体" w:cs="宋体"/>
                <w:bCs/>
                <w:sz w:val="20"/>
              </w:rPr>
              <w:t>一种磁力旋转锁扣</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sz w:val="20"/>
              </w:rPr>
            </w:pPr>
            <w:r>
              <w:rPr>
                <w:rFonts w:ascii="宋体" w:hAnsi="宋体" w:cs="宋体"/>
                <w:bCs/>
                <w:sz w:val="20"/>
              </w:rPr>
              <w:t>实用新型</w:t>
            </w:r>
          </w:p>
        </w:tc>
        <w:tc>
          <w:tcPr>
            <w:tcW w:w="1842" w:type="dxa"/>
            <w:tcBorders>
              <w:top w:val="single" w:color="auto" w:sz="4" w:space="0"/>
              <w:left w:val="nil"/>
              <w:bottom w:val="single" w:color="auto" w:sz="4" w:space="0"/>
              <w:right w:val="single" w:color="auto" w:sz="4" w:space="0"/>
            </w:tcBorders>
          </w:tcPr>
          <w:p>
            <w:pPr>
              <w:widowControl/>
              <w:jc w:val="center"/>
              <w:textAlignment w:val="center"/>
              <w:rPr>
                <w:rFonts w:ascii="宋体" w:hAnsi="宋体"/>
                <w:color w:val="000000"/>
                <w:sz w:val="20"/>
              </w:rPr>
            </w:pPr>
            <w:r>
              <w:rPr>
                <w:rFonts w:hint="eastAsia" w:ascii="宋体" w:hAnsi="宋体"/>
                <w:color w:val="000000"/>
                <w:sz w:val="20"/>
              </w:rPr>
              <w:t>2018年4月20日</w:t>
            </w:r>
          </w:p>
        </w:tc>
      </w:tr>
    </w:tbl>
    <w:p>
      <w:pPr>
        <w:pStyle w:val="46"/>
        <w:ind w:left="220" w:leftChars="100" w:firstLine="482"/>
        <w:jc w:val="center"/>
        <w:rPr>
          <w:b/>
          <w:szCs w:val="24"/>
        </w:rPr>
      </w:pPr>
    </w:p>
    <w:p>
      <w:pPr>
        <w:pStyle w:val="46"/>
        <w:ind w:left="220" w:leftChars="100" w:firstLine="482"/>
        <w:jc w:val="center"/>
        <w:rPr>
          <w:b/>
          <w:szCs w:val="24"/>
        </w:rPr>
      </w:pPr>
    </w:p>
    <w:p>
      <w:pPr>
        <w:pStyle w:val="4"/>
        <w:ind w:firstLine="480"/>
        <w:rPr>
          <w:rFonts w:ascii="Cambria" w:hAnsi="Cambria" w:cs="Cambria"/>
          <w:szCs w:val="24"/>
          <w:lang w:eastAsia="zh-CN"/>
        </w:rPr>
      </w:pPr>
      <w:bookmarkStart w:id="25" w:name="_Toc12739214"/>
      <w:r>
        <w:rPr>
          <w:rFonts w:ascii="Cambria" w:hAnsi="Cambria" w:cs="Cambria"/>
          <w:szCs w:val="24"/>
          <w:lang w:eastAsia="zh-CN"/>
        </w:rPr>
        <w:t xml:space="preserve">4.2 </w:t>
      </w:r>
      <w:r>
        <w:rPr>
          <w:rFonts w:hint="eastAsia" w:ascii="Cambria" w:hAnsi="Cambria" w:cs="Cambria"/>
          <w:szCs w:val="24"/>
          <w:lang w:eastAsia="zh-CN"/>
        </w:rPr>
        <w:t>计量水平</w:t>
      </w:r>
      <w:bookmarkEnd w:id="25"/>
    </w:p>
    <w:p>
      <w:pPr>
        <w:spacing w:line="360" w:lineRule="auto"/>
        <w:ind w:firstLine="480" w:firstLineChars="200"/>
        <w:rPr>
          <w:rFonts w:cs="宋体" w:asciiTheme="minorEastAsia" w:hAnsiTheme="minorEastAsia"/>
          <w:sz w:val="24"/>
          <w:szCs w:val="24"/>
          <w:lang w:eastAsia="zh-CN"/>
        </w:rPr>
      </w:pPr>
      <w:r>
        <w:rPr>
          <w:rFonts w:hint="eastAsia" w:cs="宋体" w:asciiTheme="minorEastAsia" w:hAnsiTheme="minorEastAsia"/>
          <w:sz w:val="24"/>
          <w:szCs w:val="24"/>
          <w:lang w:eastAsia="zh-CN"/>
        </w:rPr>
        <w:t>公司遵循“计量准确、科学公正”的原则，按照ISO10012的要求，覆盖从物资采购验收到产品出厂交付的全过程管理，配备了满足生产经营和质量管理要求的震荡测试仪、行走测试仪、验布机等国际先进的检测设备，保证了计量检测结果准确。</w:t>
      </w:r>
    </w:p>
    <w:p>
      <w:pPr>
        <w:spacing w:line="360" w:lineRule="auto"/>
        <w:ind w:firstLine="440" w:firstLineChars="200"/>
        <w:rPr>
          <w:rFonts w:ascii="Cambria" w:hAnsi="Cambria" w:cs="Cambria"/>
          <w:szCs w:val="24"/>
          <w:lang w:eastAsia="zh-CN"/>
        </w:rPr>
      </w:pPr>
      <w:r>
        <w:rPr>
          <w:rFonts w:ascii="Cambria" w:hAnsi="Cambria" w:cs="Cambria"/>
          <w:szCs w:val="24"/>
          <w:lang w:eastAsia="zh-CN"/>
        </w:rPr>
        <w:t xml:space="preserve">4.3 </w:t>
      </w:r>
      <w:r>
        <w:rPr>
          <w:rFonts w:hint="eastAsia" w:ascii="Cambria" w:hAnsi="Cambria" w:cs="Cambria"/>
          <w:szCs w:val="24"/>
          <w:lang w:eastAsia="zh-CN"/>
        </w:rPr>
        <w:t>认证认可情况</w:t>
      </w:r>
    </w:p>
    <w:p>
      <w:pPr>
        <w:spacing w:line="360" w:lineRule="auto"/>
        <w:ind w:firstLine="480" w:firstLineChars="200"/>
        <w:rPr>
          <w:rFonts w:ascii="Times New Roman" w:hAnsi="Times New Roman"/>
          <w:kern w:val="2"/>
          <w:sz w:val="24"/>
          <w:szCs w:val="26"/>
          <w:lang w:eastAsia="zh-CN"/>
        </w:rPr>
      </w:pPr>
      <w:r>
        <w:rPr>
          <w:rFonts w:hint="eastAsia"/>
          <w:sz w:val="24"/>
          <w:szCs w:val="26"/>
          <w:lang w:eastAsia="zh-CN"/>
        </w:rPr>
        <w:t>公司先后通过并获得了ISO9001、ISO14001和</w:t>
      </w:r>
      <w:r>
        <w:rPr>
          <w:rFonts w:ascii="Helvetica" w:hAnsi="Helvetica"/>
          <w:color w:val="000000"/>
          <w:sz w:val="21"/>
          <w:szCs w:val="21"/>
          <w:shd w:val="clear" w:color="auto" w:fill="FFFFFF"/>
          <w:lang w:eastAsia="zh-CN"/>
        </w:rPr>
        <w:t xml:space="preserve">OHSAS18001 </w:t>
      </w:r>
      <w:r>
        <w:rPr>
          <w:rFonts w:hint="eastAsia" w:ascii="Helvetica" w:hAnsi="Helvetica"/>
          <w:color w:val="000000"/>
          <w:sz w:val="21"/>
          <w:szCs w:val="21"/>
          <w:shd w:val="clear" w:color="auto" w:fill="FFFFFF"/>
          <w:lang w:eastAsia="zh-CN"/>
        </w:rPr>
        <w:t>三</w:t>
      </w:r>
      <w:r>
        <w:rPr>
          <w:rFonts w:hint="eastAsia"/>
          <w:sz w:val="24"/>
          <w:szCs w:val="26"/>
          <w:lang w:eastAsia="zh-CN"/>
        </w:rPr>
        <w:t>大管理体系认证。</w:t>
      </w:r>
    </w:p>
    <w:tbl>
      <w:tblPr>
        <w:tblStyle w:val="16"/>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2513"/>
        <w:gridCol w:w="2303"/>
        <w:gridCol w:w="145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38" w:type="dxa"/>
            <w:vAlign w:val="center"/>
          </w:tcPr>
          <w:p>
            <w:pPr>
              <w:spacing w:before="120" w:beforeLines="50"/>
              <w:jc w:val="center"/>
              <w:rPr>
                <w:rFonts w:ascii="仿宋_GB2312" w:eastAsia="仿宋_GB2312"/>
              </w:rPr>
            </w:pPr>
            <w:r>
              <w:rPr>
                <w:rFonts w:hint="eastAsia" w:ascii="仿宋_GB2312" w:eastAsia="仿宋_GB2312"/>
              </w:rPr>
              <w:t>证书类型</w:t>
            </w:r>
          </w:p>
        </w:tc>
        <w:tc>
          <w:tcPr>
            <w:tcW w:w="2513" w:type="dxa"/>
            <w:vAlign w:val="center"/>
          </w:tcPr>
          <w:p>
            <w:pPr>
              <w:spacing w:before="120" w:beforeLines="50"/>
              <w:jc w:val="center"/>
              <w:rPr>
                <w:rFonts w:ascii="仿宋_GB2312" w:eastAsia="仿宋_GB2312"/>
                <w:spacing w:val="-22"/>
              </w:rPr>
            </w:pPr>
            <w:r>
              <w:rPr>
                <w:rFonts w:hint="eastAsia" w:ascii="仿宋_GB2312" w:eastAsia="仿宋_GB2312"/>
              </w:rPr>
              <w:t>颁证机构</w:t>
            </w:r>
          </w:p>
        </w:tc>
        <w:tc>
          <w:tcPr>
            <w:tcW w:w="2303" w:type="dxa"/>
            <w:vAlign w:val="center"/>
          </w:tcPr>
          <w:p>
            <w:pPr>
              <w:spacing w:before="120" w:beforeLines="50"/>
              <w:jc w:val="center"/>
              <w:rPr>
                <w:rFonts w:ascii="仿宋_GB2312" w:eastAsia="仿宋_GB2312"/>
                <w:spacing w:val="-22"/>
              </w:rPr>
            </w:pPr>
            <w:r>
              <w:rPr>
                <w:rFonts w:hint="eastAsia" w:ascii="仿宋_GB2312" w:eastAsia="仿宋_GB2312"/>
              </w:rPr>
              <w:t>证书编号</w:t>
            </w:r>
          </w:p>
        </w:tc>
        <w:tc>
          <w:tcPr>
            <w:tcW w:w="1455" w:type="dxa"/>
            <w:vAlign w:val="center"/>
          </w:tcPr>
          <w:p>
            <w:pPr>
              <w:spacing w:before="120" w:beforeLines="50"/>
              <w:ind w:firstLine="220" w:firstLineChars="100"/>
              <w:rPr>
                <w:rFonts w:ascii="仿宋_GB2312" w:eastAsia="仿宋_GB2312"/>
                <w:spacing w:val="-22"/>
              </w:rPr>
            </w:pPr>
            <w:r>
              <w:rPr>
                <w:rFonts w:hint="eastAsia" w:ascii="仿宋_GB2312" w:eastAsia="仿宋_GB2312"/>
              </w:rPr>
              <w:t>颁证日期</w:t>
            </w:r>
          </w:p>
        </w:tc>
        <w:tc>
          <w:tcPr>
            <w:tcW w:w="1349" w:type="dxa"/>
            <w:vAlign w:val="center"/>
          </w:tcPr>
          <w:p>
            <w:pPr>
              <w:spacing w:before="120" w:beforeLines="50"/>
              <w:ind w:firstLine="176" w:firstLineChars="100"/>
              <w:rPr>
                <w:rFonts w:ascii="仿宋_GB2312" w:eastAsia="仿宋_GB2312"/>
                <w:spacing w:val="-22"/>
              </w:rPr>
            </w:pPr>
            <w:r>
              <w:rPr>
                <w:rFonts w:hint="eastAsia" w:ascii="仿宋_GB2312" w:eastAsia="仿宋_GB2312"/>
                <w:spacing w:val="-22"/>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38" w:type="dxa"/>
            <w:vAlign w:val="center"/>
          </w:tcPr>
          <w:p>
            <w:pPr>
              <w:spacing w:before="120" w:beforeLines="50"/>
              <w:jc w:val="center"/>
              <w:rPr>
                <w:rFonts w:ascii="仿宋_GB2312" w:eastAsia="仿宋_GB2312"/>
              </w:rPr>
            </w:pPr>
            <w:r>
              <w:rPr>
                <w:rFonts w:hint="eastAsia" w:ascii="仿宋_GB2312" w:eastAsia="仿宋_GB2312"/>
              </w:rPr>
              <w:t>GB/T19001</w:t>
            </w:r>
          </w:p>
        </w:tc>
        <w:tc>
          <w:tcPr>
            <w:tcW w:w="2513" w:type="dxa"/>
            <w:vAlign w:val="center"/>
          </w:tcPr>
          <w:p>
            <w:pPr>
              <w:spacing w:before="120" w:beforeLines="50"/>
              <w:rPr>
                <w:rFonts w:ascii="仿宋_GB2312" w:eastAsia="仿宋_GB2312"/>
                <w:lang w:eastAsia="zh-CN"/>
              </w:rPr>
            </w:pPr>
            <w:r>
              <w:rPr>
                <w:rFonts w:hint="eastAsia" w:ascii="Helvetica" w:hAnsi="Helvetica"/>
                <w:color w:val="000000"/>
                <w:szCs w:val="21"/>
                <w:shd w:val="clear" w:color="auto" w:fill="FFFFFF"/>
                <w:lang w:eastAsia="zh-CN"/>
              </w:rPr>
              <w:t>方圆标志认证集团有限公司</w:t>
            </w:r>
          </w:p>
        </w:tc>
        <w:tc>
          <w:tcPr>
            <w:tcW w:w="2303" w:type="dxa"/>
            <w:vAlign w:val="center"/>
          </w:tcPr>
          <w:p>
            <w:pPr>
              <w:pStyle w:val="12"/>
              <w:tabs>
                <w:tab w:val="clear" w:pos="4153"/>
                <w:tab w:val="clear" w:pos="8306"/>
              </w:tabs>
              <w:snapToGrid/>
              <w:spacing w:before="120" w:beforeLines="50"/>
              <w:jc w:val="both"/>
              <w:rPr>
                <w:rFonts w:ascii="仿宋_GB2312" w:eastAsia="仿宋_GB2312"/>
              </w:rPr>
            </w:pPr>
            <w:r>
              <w:rPr>
                <w:rFonts w:ascii="Helvetica" w:hAnsi="Helvetica"/>
                <w:color w:val="000000"/>
                <w:shd w:val="clear" w:color="auto" w:fill="FFFFFF"/>
              </w:rPr>
              <w:t>00220</w:t>
            </w:r>
            <w:r>
              <w:rPr>
                <w:rFonts w:hint="eastAsia" w:ascii="Helvetica" w:hAnsi="Helvetica"/>
                <w:color w:val="000000"/>
                <w:shd w:val="clear" w:color="auto" w:fill="FFFFFF"/>
              </w:rPr>
              <w:t>Q</w:t>
            </w:r>
            <w:r>
              <w:rPr>
                <w:rFonts w:ascii="Helvetica" w:hAnsi="Helvetica"/>
                <w:color w:val="000000"/>
                <w:shd w:val="clear" w:color="auto" w:fill="FFFFFF"/>
              </w:rPr>
              <w:t>21207</w:t>
            </w:r>
            <w:r>
              <w:rPr>
                <w:rFonts w:hint="eastAsia" w:ascii="Helvetica" w:hAnsi="Helvetica"/>
                <w:color w:val="000000"/>
                <w:shd w:val="clear" w:color="auto" w:fill="FFFFFF"/>
              </w:rPr>
              <w:t>ROM</w:t>
            </w:r>
          </w:p>
        </w:tc>
        <w:tc>
          <w:tcPr>
            <w:tcW w:w="1455"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2020-04-20</w:t>
            </w:r>
          </w:p>
        </w:tc>
        <w:tc>
          <w:tcPr>
            <w:tcW w:w="1349"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2023-04-19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38" w:type="dxa"/>
            <w:vAlign w:val="center"/>
          </w:tcPr>
          <w:p>
            <w:pPr>
              <w:spacing w:before="120" w:beforeLines="50"/>
              <w:jc w:val="center"/>
              <w:rPr>
                <w:rFonts w:ascii="仿宋_GB2312" w:eastAsia="仿宋_GB2312"/>
              </w:rPr>
            </w:pPr>
            <w:r>
              <w:rPr>
                <w:rFonts w:hint="eastAsia" w:ascii="仿宋_GB2312" w:eastAsia="仿宋_GB2312"/>
              </w:rPr>
              <w:t>GB/T24001</w:t>
            </w:r>
          </w:p>
        </w:tc>
        <w:tc>
          <w:tcPr>
            <w:tcW w:w="2513" w:type="dxa"/>
            <w:vAlign w:val="center"/>
          </w:tcPr>
          <w:p>
            <w:pPr>
              <w:spacing w:before="120" w:beforeLines="50"/>
              <w:jc w:val="center"/>
              <w:rPr>
                <w:rFonts w:ascii="Helvetica" w:hAnsi="Helvetica"/>
                <w:color w:val="000000"/>
                <w:sz w:val="18"/>
                <w:szCs w:val="18"/>
                <w:shd w:val="clear" w:color="auto" w:fill="FFFFFF"/>
                <w:lang w:eastAsia="zh-CN"/>
              </w:rPr>
            </w:pPr>
            <w:r>
              <w:rPr>
                <w:rFonts w:hint="eastAsia" w:ascii="Helvetica" w:hAnsi="Helvetica"/>
                <w:color w:val="000000"/>
                <w:szCs w:val="21"/>
                <w:shd w:val="clear" w:color="auto" w:fill="FFFFFF"/>
                <w:lang w:eastAsia="zh-CN"/>
              </w:rPr>
              <w:t>方圆标志认证集团有限公司</w:t>
            </w:r>
          </w:p>
        </w:tc>
        <w:tc>
          <w:tcPr>
            <w:tcW w:w="2303" w:type="dxa"/>
            <w:vAlign w:val="center"/>
          </w:tcPr>
          <w:p>
            <w:pPr>
              <w:pStyle w:val="12"/>
              <w:tabs>
                <w:tab w:val="clear" w:pos="4153"/>
                <w:tab w:val="clear" w:pos="8306"/>
              </w:tabs>
              <w:snapToGrid/>
              <w:spacing w:before="120" w:beforeLines="50"/>
              <w:jc w:val="both"/>
              <w:rPr>
                <w:rFonts w:ascii="Helvetica" w:hAnsi="Helvetica"/>
                <w:color w:val="000000"/>
                <w:shd w:val="clear" w:color="auto" w:fill="FFFFFF"/>
              </w:rPr>
            </w:pPr>
            <w:r>
              <w:rPr>
                <w:rFonts w:ascii="Helvetica" w:hAnsi="Helvetica"/>
                <w:color w:val="000000"/>
                <w:shd w:val="clear" w:color="auto" w:fill="FFFFFF"/>
              </w:rPr>
              <w:t>00220</w:t>
            </w:r>
            <w:r>
              <w:rPr>
                <w:rFonts w:hint="eastAsia" w:ascii="Helvetica" w:hAnsi="Helvetica"/>
                <w:color w:val="000000"/>
                <w:shd w:val="clear" w:color="auto" w:fill="FFFFFF"/>
              </w:rPr>
              <w:t>E</w:t>
            </w:r>
            <w:r>
              <w:rPr>
                <w:rFonts w:ascii="Helvetica" w:hAnsi="Helvetica"/>
                <w:color w:val="000000"/>
                <w:shd w:val="clear" w:color="auto" w:fill="FFFFFF"/>
              </w:rPr>
              <w:t>30746</w:t>
            </w:r>
            <w:r>
              <w:rPr>
                <w:rFonts w:hint="eastAsia" w:ascii="Helvetica" w:hAnsi="Helvetica"/>
                <w:color w:val="000000"/>
                <w:shd w:val="clear" w:color="auto" w:fill="FFFFFF"/>
              </w:rPr>
              <w:t>ROM</w:t>
            </w:r>
          </w:p>
        </w:tc>
        <w:tc>
          <w:tcPr>
            <w:tcW w:w="1455"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2020-04-20</w:t>
            </w:r>
          </w:p>
        </w:tc>
        <w:tc>
          <w:tcPr>
            <w:tcW w:w="1349"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2023-04-19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638" w:type="dxa"/>
            <w:vAlign w:val="center"/>
          </w:tcPr>
          <w:p>
            <w:pPr>
              <w:spacing w:before="120" w:beforeLines="50"/>
              <w:jc w:val="center"/>
              <w:rPr>
                <w:rFonts w:ascii="仿宋_GB2312" w:eastAsia="仿宋_GB2312"/>
              </w:rPr>
            </w:pPr>
            <w:r>
              <w:rPr>
                <w:rFonts w:hint="eastAsia" w:ascii="仿宋_GB2312" w:eastAsia="仿宋_GB2312"/>
              </w:rPr>
              <w:t>GB/T28001</w:t>
            </w:r>
          </w:p>
        </w:tc>
        <w:tc>
          <w:tcPr>
            <w:tcW w:w="2513" w:type="dxa"/>
            <w:vAlign w:val="center"/>
          </w:tcPr>
          <w:p>
            <w:pPr>
              <w:spacing w:before="120" w:beforeLines="50"/>
              <w:jc w:val="center"/>
              <w:rPr>
                <w:rFonts w:ascii="仿宋_GB2312" w:eastAsia="仿宋_GB2312"/>
                <w:lang w:eastAsia="zh-CN"/>
              </w:rPr>
            </w:pPr>
            <w:r>
              <w:rPr>
                <w:rFonts w:hint="eastAsia" w:ascii="Helvetica" w:hAnsi="Helvetica"/>
                <w:color w:val="000000"/>
                <w:szCs w:val="21"/>
                <w:shd w:val="clear" w:color="auto" w:fill="FFFFFF"/>
                <w:lang w:eastAsia="zh-CN"/>
              </w:rPr>
              <w:t>方圆标志认证集团有限公司</w:t>
            </w:r>
          </w:p>
        </w:tc>
        <w:tc>
          <w:tcPr>
            <w:tcW w:w="2303" w:type="dxa"/>
            <w:vAlign w:val="center"/>
          </w:tcPr>
          <w:p>
            <w:pPr>
              <w:pStyle w:val="12"/>
              <w:tabs>
                <w:tab w:val="clear" w:pos="4153"/>
                <w:tab w:val="clear" w:pos="8306"/>
              </w:tabs>
              <w:snapToGrid/>
              <w:spacing w:before="120" w:beforeLines="50"/>
              <w:jc w:val="both"/>
              <w:rPr>
                <w:rFonts w:ascii="仿宋_GB2312" w:eastAsia="仿宋_GB2312"/>
              </w:rPr>
            </w:pPr>
            <w:r>
              <w:rPr>
                <w:rFonts w:ascii="Helvetica" w:hAnsi="Helvetica"/>
                <w:color w:val="000000"/>
                <w:shd w:val="clear" w:color="auto" w:fill="FFFFFF"/>
              </w:rPr>
              <w:t>00220</w:t>
            </w:r>
            <w:r>
              <w:rPr>
                <w:rFonts w:hint="eastAsia" w:ascii="Helvetica" w:hAnsi="Helvetica"/>
                <w:color w:val="000000"/>
                <w:shd w:val="clear" w:color="auto" w:fill="FFFFFF"/>
              </w:rPr>
              <w:t>S</w:t>
            </w:r>
            <w:r>
              <w:rPr>
                <w:rFonts w:ascii="Helvetica" w:hAnsi="Helvetica"/>
                <w:color w:val="000000"/>
                <w:shd w:val="clear" w:color="auto" w:fill="FFFFFF"/>
              </w:rPr>
              <w:t>20675</w:t>
            </w:r>
            <w:r>
              <w:rPr>
                <w:rFonts w:hint="eastAsia" w:ascii="Helvetica" w:hAnsi="Helvetica"/>
                <w:color w:val="000000"/>
                <w:shd w:val="clear" w:color="auto" w:fill="FFFFFF"/>
              </w:rPr>
              <w:t>ROM</w:t>
            </w:r>
          </w:p>
        </w:tc>
        <w:tc>
          <w:tcPr>
            <w:tcW w:w="1455"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2020-04-20</w:t>
            </w:r>
          </w:p>
        </w:tc>
        <w:tc>
          <w:tcPr>
            <w:tcW w:w="1349" w:type="dxa"/>
            <w:vAlign w:val="center"/>
          </w:tcPr>
          <w:p>
            <w:pPr>
              <w:spacing w:before="120" w:beforeLines="50"/>
              <w:jc w:val="center"/>
              <w:rPr>
                <w:rFonts w:ascii="仿宋_GB2312" w:eastAsia="仿宋_GB2312"/>
              </w:rPr>
            </w:pPr>
            <w:r>
              <w:rPr>
                <w:rFonts w:ascii="Helvetica" w:hAnsi="Helvetica"/>
                <w:color w:val="000000"/>
                <w:szCs w:val="21"/>
                <w:shd w:val="clear" w:color="auto" w:fill="FFFFFF"/>
              </w:rPr>
              <w:t>2023-04-19</w:t>
            </w:r>
          </w:p>
        </w:tc>
      </w:tr>
    </w:tbl>
    <w:p>
      <w:pPr>
        <w:spacing w:line="360" w:lineRule="auto"/>
        <w:jc w:val="center"/>
        <w:rPr>
          <w:rFonts w:ascii="Times New Roman" w:hAnsi="Times New Roman"/>
          <w:kern w:val="2"/>
          <w:sz w:val="24"/>
          <w:szCs w:val="26"/>
          <w:lang w:eastAsia="zh-CN"/>
        </w:rPr>
      </w:pPr>
    </w:p>
    <w:p>
      <w:pPr>
        <w:pStyle w:val="4"/>
        <w:ind w:firstLine="439" w:firstLineChars="183"/>
        <w:rPr>
          <w:rFonts w:ascii="Cambria" w:hAnsi="Cambria" w:cs="Cambria"/>
          <w:szCs w:val="24"/>
          <w:lang w:eastAsia="zh-CN"/>
        </w:rPr>
      </w:pPr>
      <w:bookmarkStart w:id="26" w:name="_Toc12739215"/>
      <w:r>
        <w:rPr>
          <w:rFonts w:ascii="Cambria" w:hAnsi="Cambria" w:cs="Cambria"/>
          <w:szCs w:val="24"/>
          <w:lang w:eastAsia="zh-CN"/>
        </w:rPr>
        <w:t xml:space="preserve">4.4 </w:t>
      </w:r>
      <w:r>
        <w:rPr>
          <w:rFonts w:hint="eastAsia" w:ascii="Cambria" w:hAnsi="Cambria" w:cs="Cambria"/>
          <w:szCs w:val="24"/>
          <w:lang w:eastAsia="zh-CN"/>
        </w:rPr>
        <w:t>特种设备安全管理</w:t>
      </w:r>
      <w:bookmarkEnd w:id="26"/>
      <w:r>
        <w:rPr>
          <w:rFonts w:ascii="Cambria" w:hAnsi="Cambria" w:cs="Cambria"/>
          <w:szCs w:val="24"/>
          <w:lang w:eastAsia="zh-CN"/>
        </w:rPr>
        <w:t xml:space="preserve"> </w:t>
      </w:r>
    </w:p>
    <w:p>
      <w:pPr>
        <w:pStyle w:val="6"/>
        <w:spacing w:line="360" w:lineRule="auto"/>
        <w:ind w:left="0" w:right="47" w:firstLine="488" w:firstLineChars="200"/>
        <w:jc w:val="both"/>
        <w:rPr>
          <w:spacing w:val="2"/>
          <w:sz w:val="24"/>
          <w:lang w:eastAsia="zh-CN"/>
        </w:rPr>
      </w:pPr>
      <w:r>
        <w:rPr>
          <w:rFonts w:hint="eastAsia"/>
          <w:spacing w:val="2"/>
          <w:sz w:val="24"/>
          <w:lang w:eastAsia="zh-CN"/>
        </w:rPr>
        <w:t>我公司按照国家有关法律、法规、规章、标准等的要求，建立和完善了安全生产管理制度、管理制度和安全操作规程，并悬挂上墙。加强对职工的宣传教育，狠抓制度的落实工作，确保了各项制度的贯彻落实，有效杜绝了“三违”现象发生。</w:t>
      </w:r>
    </w:p>
    <w:p>
      <w:pPr>
        <w:pStyle w:val="6"/>
        <w:spacing w:line="360" w:lineRule="auto"/>
        <w:ind w:left="0" w:firstLine="488" w:firstLineChars="200"/>
        <w:jc w:val="both"/>
        <w:rPr>
          <w:spacing w:val="2"/>
          <w:sz w:val="24"/>
          <w:lang w:eastAsia="zh-CN"/>
        </w:rPr>
      </w:pPr>
      <w:r>
        <w:rPr>
          <w:rFonts w:hint="eastAsia"/>
          <w:spacing w:val="2"/>
          <w:sz w:val="24"/>
          <w:lang w:eastAsia="zh-CN"/>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6"/>
        <w:spacing w:line="360" w:lineRule="auto"/>
        <w:ind w:left="0" w:firstLine="488" w:firstLineChars="200"/>
        <w:jc w:val="both"/>
        <w:rPr>
          <w:spacing w:val="2"/>
          <w:sz w:val="24"/>
          <w:lang w:eastAsia="zh-CN"/>
        </w:rPr>
      </w:pPr>
    </w:p>
    <w:p>
      <w:pPr>
        <w:pStyle w:val="2"/>
        <w:rPr>
          <w:lang w:eastAsia="zh-CN"/>
        </w:rPr>
      </w:pPr>
      <w:bookmarkStart w:id="27" w:name="_Toc12739216"/>
      <w:r>
        <w:rPr>
          <w:rFonts w:hint="eastAsia"/>
          <w:spacing w:val="2"/>
          <w:lang w:eastAsia="zh-CN"/>
        </w:rPr>
        <w:t>第五</w:t>
      </w:r>
      <w:r>
        <w:rPr>
          <w:rFonts w:hint="eastAsia"/>
          <w:lang w:eastAsia="zh-CN"/>
        </w:rPr>
        <w:t>章</w:t>
      </w:r>
      <w:r>
        <w:rPr>
          <w:spacing w:val="-26"/>
          <w:lang w:eastAsia="zh-CN"/>
        </w:rPr>
        <w:t xml:space="preserve"> </w:t>
      </w:r>
      <w:r>
        <w:rPr>
          <w:rFonts w:hint="eastAsia"/>
          <w:spacing w:val="2"/>
          <w:lang w:eastAsia="zh-CN"/>
        </w:rPr>
        <w:t>产品质</w:t>
      </w:r>
      <w:r>
        <w:rPr>
          <w:rFonts w:hint="eastAsia"/>
          <w:lang w:eastAsia="zh-CN"/>
        </w:rPr>
        <w:t>量</w:t>
      </w:r>
      <w:r>
        <w:rPr>
          <w:rFonts w:hint="eastAsia"/>
          <w:spacing w:val="2"/>
          <w:lang w:eastAsia="zh-CN"/>
        </w:rPr>
        <w:t>责</w:t>
      </w:r>
      <w:r>
        <w:rPr>
          <w:rFonts w:hint="eastAsia"/>
          <w:lang w:eastAsia="zh-CN"/>
        </w:rPr>
        <w:t>任</w:t>
      </w:r>
      <w:bookmarkEnd w:id="27"/>
    </w:p>
    <w:p>
      <w:pPr>
        <w:pStyle w:val="4"/>
        <w:ind w:firstLine="480"/>
        <w:rPr>
          <w:rFonts w:ascii="Cambria" w:hAnsi="Cambria" w:cs="Cambria"/>
          <w:szCs w:val="24"/>
          <w:lang w:eastAsia="zh-CN"/>
        </w:rPr>
      </w:pPr>
      <w:bookmarkStart w:id="28" w:name="_Toc12739217"/>
      <w:r>
        <w:rPr>
          <w:rFonts w:ascii="Cambria" w:hAnsi="Cambria" w:cs="Cambria"/>
          <w:szCs w:val="24"/>
          <w:lang w:eastAsia="zh-CN"/>
        </w:rPr>
        <w:t xml:space="preserve">5.1 </w:t>
      </w:r>
      <w:r>
        <w:rPr>
          <w:rFonts w:hint="eastAsia" w:ascii="Cambria" w:hAnsi="Cambria" w:cs="Cambria"/>
          <w:szCs w:val="24"/>
          <w:lang w:eastAsia="zh-CN"/>
        </w:rPr>
        <w:t>产品质量承诺</w:t>
      </w:r>
      <w:bookmarkEnd w:id="28"/>
    </w:p>
    <w:p>
      <w:pPr>
        <w:pStyle w:val="6"/>
        <w:spacing w:line="360" w:lineRule="auto"/>
        <w:ind w:left="363" w:leftChars="165" w:right="127" w:firstLine="390" w:firstLineChars="173"/>
        <w:rPr>
          <w:spacing w:val="2"/>
          <w:sz w:val="24"/>
          <w:szCs w:val="24"/>
          <w:lang w:eastAsia="zh-CN"/>
        </w:rPr>
      </w:pPr>
      <w:r>
        <w:rPr>
          <w:rFonts w:cs="宋体"/>
          <w:spacing w:val="-1"/>
          <w:w w:val="95"/>
          <w:sz w:val="24"/>
          <w:szCs w:val="24"/>
          <w:lang w:eastAsia="zh-CN"/>
        </w:rPr>
        <w:t>1</w:t>
      </w:r>
      <w:r>
        <w:rPr>
          <w:rFonts w:hint="eastAsia"/>
          <w:spacing w:val="2"/>
          <w:sz w:val="24"/>
          <w:szCs w:val="24"/>
          <w:lang w:eastAsia="zh-CN"/>
        </w:rPr>
        <w:t>、本企业严格遵守《中华人民共和国产品质量法》等相关法律法规，依法诚信经营。</w:t>
      </w:r>
    </w:p>
    <w:p>
      <w:pPr>
        <w:pStyle w:val="6"/>
        <w:spacing w:before="46" w:line="360" w:lineRule="auto"/>
        <w:ind w:left="121" w:leftChars="55" w:right="489" w:firstLine="673" w:firstLineChars="276"/>
        <w:rPr>
          <w:spacing w:val="2"/>
          <w:sz w:val="24"/>
          <w:szCs w:val="24"/>
          <w:lang w:eastAsia="zh-CN"/>
        </w:rPr>
      </w:pPr>
      <w:r>
        <w:rPr>
          <w:spacing w:val="2"/>
          <w:sz w:val="24"/>
          <w:szCs w:val="24"/>
          <w:lang w:eastAsia="zh-CN"/>
        </w:rPr>
        <w:t>2</w:t>
      </w:r>
      <w:r>
        <w:rPr>
          <w:rFonts w:hint="eastAsia"/>
          <w:spacing w:val="2"/>
          <w:sz w:val="24"/>
          <w:szCs w:val="24"/>
          <w:lang w:eastAsia="zh-CN"/>
        </w:rPr>
        <w:t>、本企业依法管理和生产，落实质量安全主体责任。建立健全各项管理制度，完善各项记录和台账。</w:t>
      </w:r>
    </w:p>
    <w:p>
      <w:pPr>
        <w:pStyle w:val="6"/>
        <w:spacing w:before="41" w:line="360" w:lineRule="auto"/>
        <w:ind w:left="121" w:leftChars="55" w:right="491" w:firstLine="624" w:firstLineChars="256"/>
        <w:rPr>
          <w:spacing w:val="2"/>
          <w:sz w:val="24"/>
          <w:szCs w:val="24"/>
          <w:lang w:eastAsia="zh-CN"/>
        </w:rPr>
      </w:pPr>
      <w:r>
        <w:rPr>
          <w:spacing w:val="2"/>
          <w:sz w:val="24"/>
          <w:szCs w:val="24"/>
          <w:lang w:eastAsia="zh-CN"/>
        </w:rPr>
        <w:t>3</w:t>
      </w:r>
      <w:r>
        <w:rPr>
          <w:rFonts w:hint="eastAsia"/>
          <w:spacing w:val="2"/>
          <w:sz w:val="24"/>
          <w:szCs w:val="24"/>
          <w:lang w:eastAsia="zh-CN"/>
        </w:rPr>
        <w:t>、本企业周围环境、生产现场符合国家标准规定的要求。</w:t>
      </w:r>
    </w:p>
    <w:p>
      <w:pPr>
        <w:pStyle w:val="6"/>
        <w:spacing w:line="360" w:lineRule="auto"/>
        <w:ind w:left="288" w:leftChars="131" w:firstLine="478" w:firstLineChars="196"/>
        <w:rPr>
          <w:spacing w:val="2"/>
          <w:sz w:val="24"/>
          <w:szCs w:val="24"/>
          <w:lang w:eastAsia="zh-CN"/>
        </w:rPr>
      </w:pPr>
      <w:r>
        <w:rPr>
          <w:rFonts w:hint="eastAsia"/>
          <w:spacing w:val="2"/>
          <w:sz w:val="24"/>
          <w:szCs w:val="24"/>
          <w:lang w:eastAsia="zh-CN"/>
        </w:rPr>
        <w:t>4、本企业严格执行原辅材料检验制度，所用的原辅材料及包装材料符合相应的国家标准、行业标准及其相关规定。</w:t>
      </w:r>
    </w:p>
    <w:p>
      <w:pPr>
        <w:pStyle w:val="6"/>
        <w:spacing w:before="44" w:line="360" w:lineRule="auto"/>
        <w:ind w:left="680" w:leftChars="309" w:firstLine="119" w:firstLineChars="49"/>
        <w:rPr>
          <w:spacing w:val="2"/>
          <w:sz w:val="24"/>
          <w:szCs w:val="24"/>
          <w:lang w:eastAsia="zh-CN"/>
        </w:rPr>
      </w:pPr>
      <w:r>
        <w:rPr>
          <w:rFonts w:hint="eastAsia"/>
          <w:spacing w:val="2"/>
          <w:sz w:val="24"/>
          <w:szCs w:val="24"/>
          <w:lang w:eastAsia="zh-CN"/>
        </w:rPr>
        <w:t>5、本企业以“零缺陷”为目标，确保不合规格产品不出厂。</w:t>
      </w:r>
    </w:p>
    <w:p>
      <w:pPr>
        <w:pStyle w:val="4"/>
        <w:ind w:firstLine="480"/>
        <w:rPr>
          <w:rFonts w:ascii="Cambria" w:hAnsi="Cambria" w:cs="Cambria"/>
          <w:szCs w:val="24"/>
          <w:lang w:eastAsia="zh-CN"/>
        </w:rPr>
      </w:pPr>
      <w:bookmarkStart w:id="29" w:name="_Toc12739218"/>
      <w:r>
        <w:rPr>
          <w:rFonts w:hint="eastAsia" w:ascii="Cambria" w:hAnsi="Cambria" w:cs="Cambria"/>
          <w:szCs w:val="24"/>
          <w:lang w:eastAsia="zh-CN"/>
        </w:rPr>
        <w:t>5.2 产品荣誉情况</w:t>
      </w:r>
      <w:bookmarkEnd w:id="29"/>
      <w:r>
        <w:rPr>
          <w:rFonts w:hint="eastAsia" w:ascii="Cambria" w:hAnsi="Cambria" w:cs="Cambria"/>
          <w:szCs w:val="24"/>
          <w:lang w:eastAsia="zh-CN"/>
        </w:rPr>
        <w:t xml:space="preserve"> </w:t>
      </w:r>
    </w:p>
    <w:p>
      <w:pPr>
        <w:spacing w:before="3" w:line="360" w:lineRule="auto"/>
        <w:ind w:firstLine="480" w:firstLineChars="200"/>
        <w:rPr>
          <w:rFonts w:ascii="宋体" w:hAnsi="宋体"/>
          <w:sz w:val="24"/>
          <w:szCs w:val="24"/>
          <w:lang w:eastAsia="zh-CN"/>
        </w:rPr>
      </w:pPr>
      <w:r>
        <w:rPr>
          <w:rFonts w:hint="eastAsia" w:ascii="宋体" w:hAnsi="宋体"/>
          <w:sz w:val="24"/>
          <w:szCs w:val="24"/>
          <w:lang w:eastAsia="zh-CN"/>
        </w:rPr>
        <w:t>公司按照“守法经营，依法纳税”的经营基本原则，严格遵守《公司法》、《安全生产法》等各项法律法规要求，形成良好的遵德行为规范环境。2016年获得“嘉兴名牌立特希泊”，2018年入选“浙江省优秀工业产品（书包2018）”、“浙江省优秀工业产品（腰凳2018）”，2018年获得“中国箱包领先品牌”如下图5.2-1所示：</w:t>
      </w:r>
    </w:p>
    <w:p>
      <w:pPr>
        <w:spacing w:before="3" w:line="360" w:lineRule="auto"/>
        <w:ind w:firstLine="482" w:firstLineChars="200"/>
        <w:jc w:val="center"/>
        <w:rPr>
          <w:b/>
          <w:color w:val="FF0000"/>
          <w:sz w:val="11"/>
          <w:szCs w:val="11"/>
          <w:lang w:eastAsia="zh-CN"/>
        </w:rPr>
      </w:pPr>
      <w:r>
        <w:rPr>
          <w:rFonts w:hint="eastAsia" w:ascii="宋体" w:hAnsi="宋体"/>
          <w:b/>
          <w:sz w:val="24"/>
          <w:szCs w:val="24"/>
          <w:lang w:eastAsia="zh-CN"/>
        </w:rPr>
        <w:t>图5.2-1产品所获荣誉证书（示例）</w:t>
      </w:r>
    </w:p>
    <w:tbl>
      <w:tblPr>
        <w:tblStyle w:val="17"/>
        <w:tblW w:w="972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928"/>
        <w:gridCol w:w="47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65" w:hRule="atLeast"/>
        </w:trPr>
        <w:tc>
          <w:tcPr>
            <w:tcW w:w="4928" w:type="dxa"/>
          </w:tcPr>
          <w:p>
            <w:pPr>
              <w:tabs>
                <w:tab w:val="left" w:pos="2045"/>
              </w:tabs>
              <w:jc w:val="center"/>
              <w:rPr>
                <w:b/>
                <w:lang w:eastAsia="zh-CN"/>
              </w:rPr>
            </w:pPr>
            <w:r>
              <w:object>
                <v:shape id="_x0000_i1025" o:spt="75" type="#_x0000_t75" style="height:245pt;width:172.5pt;" o:ole="t" filled="f" o:preferrelative="t" stroked="f" coordsize="21600,21600">
                  <v:path/>
                  <v:fill on="f" focussize="0,0"/>
                  <v:stroke on="f" joinstyle="miter"/>
                  <v:imagedata r:id="rId16" o:title=""/>
                  <o:lock v:ext="edit" aspectratio="t"/>
                  <w10:wrap type="none"/>
                  <w10:anchorlock/>
                </v:shape>
                <o:OLEObject Type="Embed" ProgID="PBrush" ShapeID="_x0000_i1025" DrawAspect="Content" ObjectID="_1468075725" r:id="rId15">
                  <o:LockedField>false</o:LockedField>
                </o:OLEObject>
              </w:object>
            </w:r>
          </w:p>
        </w:tc>
        <w:tc>
          <w:tcPr>
            <w:tcW w:w="4795" w:type="dxa"/>
          </w:tcPr>
          <w:p>
            <w:pPr>
              <w:tabs>
                <w:tab w:val="left" w:pos="2045"/>
              </w:tabs>
              <w:jc w:val="center"/>
              <w:rPr>
                <w:b/>
                <w:lang w:eastAsia="zh-CN"/>
              </w:rPr>
            </w:pPr>
            <w:r>
              <w:object>
                <v:shape id="_x0000_i1026" o:spt="75" type="#_x0000_t75" style="height:245.5pt;width:174.5pt;" o:ole="t" filled="f" o:preferrelative="t" stroked="f" coordsize="21600,21600">
                  <v:path/>
                  <v:fill on="f" focussize="0,0"/>
                  <v:stroke on="f" joinstyle="miter"/>
                  <v:imagedata r:id="rId18" o:title=""/>
                  <o:lock v:ext="edit" aspectratio="t"/>
                  <w10:wrap type="none"/>
                  <w10:anchorlock/>
                </v:shape>
                <o:OLEObject Type="Embed" ProgID="PBrush" ShapeID="_x0000_i1026" DrawAspect="Content" ObjectID="_1468075726" r:id="rId17">
                  <o:LockedField>false</o:LockedField>
                </o:OLEObject>
              </w:object>
            </w:r>
          </w:p>
        </w:tc>
      </w:tr>
    </w:tbl>
    <w:p>
      <w:pPr>
        <w:pStyle w:val="23"/>
        <w:spacing w:line="360" w:lineRule="auto"/>
        <w:rPr>
          <w:spacing w:val="2"/>
          <w:lang w:eastAsia="zh-CN"/>
        </w:rPr>
      </w:pPr>
    </w:p>
    <w:p>
      <w:pPr>
        <w:pStyle w:val="2"/>
        <w:rPr>
          <w:lang w:eastAsia="zh-CN"/>
        </w:rPr>
      </w:pPr>
      <w:bookmarkStart w:id="30" w:name="_Toc12739219"/>
      <w:r>
        <w:rPr>
          <w:rFonts w:hint="eastAsia"/>
          <w:spacing w:val="2"/>
          <w:lang w:eastAsia="zh-CN"/>
        </w:rPr>
        <w:t>第六</w:t>
      </w:r>
      <w:r>
        <w:rPr>
          <w:rFonts w:hint="eastAsia"/>
          <w:lang w:eastAsia="zh-CN"/>
        </w:rPr>
        <w:t>章</w:t>
      </w:r>
      <w:r>
        <w:rPr>
          <w:spacing w:val="-26"/>
          <w:lang w:eastAsia="zh-CN"/>
        </w:rPr>
        <w:t xml:space="preserve"> </w:t>
      </w:r>
      <w:r>
        <w:rPr>
          <w:rFonts w:hint="eastAsia"/>
          <w:spacing w:val="2"/>
          <w:lang w:eastAsia="zh-CN"/>
        </w:rPr>
        <w:t>质量风</w:t>
      </w:r>
      <w:r>
        <w:rPr>
          <w:rFonts w:hint="eastAsia"/>
          <w:lang w:eastAsia="zh-CN"/>
        </w:rPr>
        <w:t>险</w:t>
      </w:r>
      <w:r>
        <w:rPr>
          <w:rFonts w:hint="eastAsia"/>
          <w:spacing w:val="2"/>
          <w:lang w:eastAsia="zh-CN"/>
        </w:rPr>
        <w:t>管</w:t>
      </w:r>
      <w:r>
        <w:rPr>
          <w:rFonts w:hint="eastAsia"/>
          <w:lang w:eastAsia="zh-CN"/>
        </w:rPr>
        <w:t>理</w:t>
      </w:r>
      <w:bookmarkEnd w:id="30"/>
    </w:p>
    <w:p>
      <w:pPr>
        <w:spacing w:before="6" w:line="360" w:lineRule="auto"/>
        <w:rPr>
          <w:color w:val="FF0000"/>
          <w:sz w:val="13"/>
          <w:szCs w:val="13"/>
          <w:lang w:eastAsia="zh-CN"/>
        </w:rPr>
      </w:pPr>
    </w:p>
    <w:p>
      <w:pPr>
        <w:pStyle w:val="4"/>
        <w:ind w:firstLine="480"/>
        <w:rPr>
          <w:rFonts w:ascii="Cambria" w:hAnsi="Cambria" w:cs="Cambria"/>
          <w:szCs w:val="24"/>
          <w:lang w:eastAsia="zh-CN"/>
        </w:rPr>
      </w:pPr>
      <w:bookmarkStart w:id="31" w:name="_Toc12739220"/>
      <w:r>
        <w:rPr>
          <w:rFonts w:hint="eastAsia" w:ascii="Cambria" w:hAnsi="Cambria" w:cs="Cambria"/>
          <w:szCs w:val="24"/>
          <w:lang w:eastAsia="zh-CN"/>
        </w:rPr>
        <w:t>6.1 质量投诉</w:t>
      </w:r>
      <w:bookmarkEnd w:id="31"/>
    </w:p>
    <w:p>
      <w:pPr>
        <w:pStyle w:val="30"/>
        <w:spacing w:line="360" w:lineRule="auto"/>
        <w:ind w:firstLine="480"/>
        <w:rPr>
          <w:rFonts w:ascii="宋体" w:hAnsi="宋体"/>
          <w:color w:val="auto"/>
        </w:rPr>
      </w:pPr>
      <w:r>
        <w:rPr>
          <w:rFonts w:hint="eastAsia" w:ascii="宋体" w:hAnsi="宋体"/>
          <w:color w:val="auto"/>
        </w:rPr>
        <w:t>为加强和完善售后服务环节，提升售后服务环节对公司经营品牌形象的正面影响，维护终端市场形象及客户的权益，规范售后服务人员的薪酬考核制度，提高售后服务人员的工作积极性，特制定《售后服务管理办法》，详见图6.1-01。</w:t>
      </w:r>
    </w:p>
    <w:p>
      <w:pPr>
        <w:spacing w:line="360" w:lineRule="auto"/>
        <w:ind w:firstLine="422" w:firstLineChars="200"/>
        <w:jc w:val="center"/>
        <w:rPr>
          <w:rFonts w:ascii="宋体" w:hAnsi="宋体"/>
          <w:b/>
          <w:sz w:val="21"/>
          <w:szCs w:val="21"/>
          <w:lang w:eastAsia="zh-CN"/>
        </w:rPr>
      </w:pPr>
      <w:r>
        <w:rPr>
          <w:rFonts w:hint="eastAsia" w:ascii="宋体" w:hAnsi="宋体"/>
          <w:b/>
          <w:sz w:val="21"/>
          <w:szCs w:val="21"/>
          <w:lang w:eastAsia="zh-CN"/>
        </w:rPr>
        <w:t>图6.1-01</w:t>
      </w:r>
      <w:r>
        <w:rPr>
          <w:rFonts w:hint="eastAsia" w:ascii="宋体" w:hAnsi="宋体"/>
          <w:b/>
          <w:lang w:eastAsia="zh-CN"/>
        </w:rPr>
        <w:t>《售后服务管理办法》内容摘要</w:t>
      </w:r>
    </w:p>
    <w:p>
      <w:pPr>
        <w:spacing w:line="360" w:lineRule="auto"/>
        <w:ind w:firstLine="480" w:firstLineChars="200"/>
        <w:jc w:val="center"/>
        <w:rPr>
          <w:rFonts w:ascii="宋体" w:hAnsi="宋体"/>
          <w:sz w:val="24"/>
          <w:szCs w:val="24"/>
          <w:lang w:eastAsia="zh-CN"/>
        </w:rPr>
      </w:pPr>
      <w:r>
        <w:rPr>
          <w:rFonts w:ascii="宋体" w:hAnsi="宋体"/>
          <w:sz w:val="24"/>
          <w:szCs w:val="24"/>
          <w:lang w:eastAsia="zh-CN"/>
        </w:rPr>
        <w:drawing>
          <wp:inline distT="0" distB="0" distL="0" distR="0">
            <wp:extent cx="6038850" cy="4105275"/>
            <wp:effectExtent l="1905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19"/>
                    <a:srcRect/>
                    <a:stretch>
                      <a:fillRect/>
                    </a:stretch>
                  </pic:blipFill>
                  <pic:spPr>
                    <a:xfrm>
                      <a:off x="0" y="0"/>
                      <a:ext cx="6038850" cy="4105275"/>
                    </a:xfrm>
                    <a:prstGeom prst="rect">
                      <a:avLst/>
                    </a:prstGeom>
                    <a:noFill/>
                    <a:ln w="9525">
                      <a:noFill/>
                      <a:miter lim="800000"/>
                      <a:headEnd/>
                      <a:tailEnd/>
                    </a:ln>
                  </pic:spPr>
                </pic:pic>
              </a:graphicData>
            </a:graphic>
          </wp:inline>
        </w:drawing>
      </w:r>
    </w:p>
    <w:p>
      <w:pPr>
        <w:pStyle w:val="30"/>
        <w:spacing w:line="360" w:lineRule="auto"/>
        <w:ind w:firstLine="480"/>
        <w:rPr>
          <w:rFonts w:ascii="宋体" w:hAnsi="宋体"/>
          <w:color w:val="auto"/>
        </w:rPr>
      </w:pPr>
    </w:p>
    <w:p>
      <w:pPr>
        <w:pStyle w:val="4"/>
        <w:ind w:firstLine="480"/>
        <w:rPr>
          <w:rFonts w:ascii="Cambria" w:hAnsi="Cambria" w:cs="Cambria"/>
          <w:szCs w:val="24"/>
          <w:lang w:eastAsia="zh-CN"/>
        </w:rPr>
      </w:pPr>
      <w:bookmarkStart w:id="32" w:name="_Toc12739221"/>
      <w:r>
        <w:rPr>
          <w:rFonts w:hint="eastAsia" w:ascii="Cambria" w:hAnsi="Cambria" w:cs="Cambria"/>
          <w:szCs w:val="24"/>
          <w:lang w:eastAsia="zh-CN"/>
        </w:rPr>
        <w:t>6.2 质量风险监测</w:t>
      </w:r>
      <w:bookmarkEnd w:id="32"/>
    </w:p>
    <w:p>
      <w:pPr>
        <w:pStyle w:val="6"/>
        <w:spacing w:line="360" w:lineRule="auto"/>
        <w:ind w:left="0" w:right="376" w:rightChars="171" w:firstLine="289"/>
        <w:jc w:val="both"/>
        <w:rPr>
          <w:kern w:val="2"/>
          <w:sz w:val="24"/>
          <w:szCs w:val="24"/>
          <w:lang w:eastAsia="zh-CN"/>
        </w:rPr>
      </w:pPr>
      <w:r>
        <w:rPr>
          <w:rFonts w:ascii="Times New Roman" w:hAnsi="Times New Roman"/>
          <w:sz w:val="24"/>
          <w:szCs w:val="24"/>
          <w:lang w:eastAsia="zh-CN"/>
        </w:rPr>
        <w:t>6.2.1</w:t>
      </w:r>
      <w:r>
        <w:rPr>
          <w:rFonts w:ascii="Times New Roman" w:hAnsi="Times New Roman"/>
          <w:spacing w:val="-20"/>
          <w:sz w:val="24"/>
          <w:szCs w:val="24"/>
          <w:lang w:eastAsia="zh-CN"/>
        </w:rPr>
        <w:t xml:space="preserve"> </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控</w:t>
      </w:r>
      <w:r>
        <w:rPr>
          <w:rFonts w:hint="eastAsia"/>
          <w:kern w:val="2"/>
          <w:sz w:val="24"/>
          <w:szCs w:val="24"/>
          <w:lang w:eastAsia="zh-CN"/>
        </w:rPr>
        <w:t>制点。公司对产品质量关键特性、重要特性存在的风险进行重点控制并采取适宜的管理措施和方法。通过对质量控制点的人员能力、设备、作业指导书、环境等策划，使得产品质量关键特性、重点特性存在的风险处于控制中。</w:t>
      </w:r>
    </w:p>
    <w:p>
      <w:pPr>
        <w:pStyle w:val="6"/>
        <w:spacing w:before="41" w:line="360" w:lineRule="auto"/>
        <w:ind w:left="0" w:right="266" w:rightChars="121" w:firstLine="289"/>
        <w:jc w:val="both"/>
        <w:rPr>
          <w:kern w:val="2"/>
          <w:sz w:val="24"/>
          <w:szCs w:val="24"/>
          <w:lang w:eastAsia="zh-CN"/>
        </w:rPr>
      </w:pPr>
      <w:r>
        <w:rPr>
          <w:rFonts w:ascii="Times New Roman" w:hAnsi="Times New Roman"/>
          <w:sz w:val="24"/>
          <w:szCs w:val="24"/>
          <w:lang w:eastAsia="zh-CN"/>
        </w:rPr>
        <w:t>6.2.2</w:t>
      </w:r>
      <w:r>
        <w:rPr>
          <w:rFonts w:ascii="Times New Roman" w:hAnsi="Times New Roman"/>
          <w:spacing w:val="-22"/>
          <w:sz w:val="24"/>
          <w:szCs w:val="24"/>
          <w:lang w:eastAsia="zh-CN"/>
        </w:rPr>
        <w:t xml:space="preserve"> </w:t>
      </w:r>
      <w:r>
        <w:rPr>
          <w:rFonts w:hint="eastAsia"/>
          <w:sz w:val="24"/>
          <w:szCs w:val="24"/>
          <w:lang w:eastAsia="zh-CN"/>
        </w:rPr>
        <w:t>分层</w:t>
      </w:r>
      <w:r>
        <w:rPr>
          <w:rFonts w:hint="eastAsia"/>
          <w:spacing w:val="2"/>
          <w:sz w:val="24"/>
          <w:szCs w:val="24"/>
          <w:lang w:eastAsia="zh-CN"/>
        </w:rPr>
        <w:t>审</w:t>
      </w:r>
      <w:r>
        <w:rPr>
          <w:rFonts w:hint="eastAsia"/>
          <w:kern w:val="2"/>
          <w:sz w:val="24"/>
          <w:szCs w:val="24"/>
          <w:lang w:eastAsia="zh-CN"/>
        </w:rPr>
        <w:t>核。由车间主任、班组长组成的按月、周、天三个级别对各生产车间的生产过程、工艺纪律执行情况等进行监督检查，对质量监督检查所发现问题点的整改情况进行督促，确保其及时</w:t>
      </w:r>
      <w:r>
        <w:rPr>
          <w:kern w:val="2"/>
          <w:sz w:val="24"/>
          <w:szCs w:val="24"/>
          <w:lang w:eastAsia="zh-CN"/>
        </w:rPr>
        <w:t xml:space="preserve"> </w:t>
      </w:r>
      <w:r>
        <w:rPr>
          <w:rFonts w:hint="eastAsia"/>
          <w:kern w:val="2"/>
          <w:sz w:val="24"/>
          <w:szCs w:val="24"/>
          <w:lang w:eastAsia="zh-CN"/>
        </w:rPr>
        <w:t>有效的整改。</w:t>
      </w:r>
    </w:p>
    <w:p>
      <w:pPr>
        <w:pStyle w:val="6"/>
        <w:spacing w:before="42" w:line="360" w:lineRule="auto"/>
        <w:ind w:left="0" w:right="377" w:firstLine="289"/>
        <w:jc w:val="both"/>
        <w:rPr>
          <w:rFonts w:asciiTheme="minorEastAsia" w:hAnsiTheme="minorEastAsia"/>
          <w:bCs/>
          <w:sz w:val="24"/>
          <w:szCs w:val="24"/>
          <w:lang w:eastAsia="zh-CN"/>
        </w:rPr>
      </w:pPr>
      <w:r>
        <w:rPr>
          <w:rFonts w:ascii="Times New Roman" w:hAnsi="Times New Roman"/>
          <w:sz w:val="24"/>
          <w:szCs w:val="24"/>
          <w:lang w:eastAsia="zh-CN"/>
        </w:rPr>
        <w:t>6.2.3</w:t>
      </w:r>
      <w:r>
        <w:rPr>
          <w:rFonts w:ascii="Times New Roman" w:hAnsi="Times New Roman"/>
          <w:spacing w:val="40"/>
          <w:sz w:val="24"/>
          <w:szCs w:val="24"/>
          <w:lang w:eastAsia="zh-CN"/>
        </w:rPr>
        <w:t xml:space="preserve"> </w:t>
      </w:r>
      <w:r>
        <w:rPr>
          <w:rFonts w:hint="eastAsia"/>
          <w:spacing w:val="2"/>
          <w:sz w:val="24"/>
          <w:szCs w:val="24"/>
          <w:lang w:eastAsia="zh-CN"/>
        </w:rPr>
        <w:t>可</w:t>
      </w:r>
      <w:r>
        <w:rPr>
          <w:rFonts w:hint="eastAsia"/>
          <w:sz w:val="24"/>
          <w:szCs w:val="24"/>
          <w:lang w:eastAsia="zh-CN"/>
        </w:rPr>
        <w:t>靠性</w:t>
      </w:r>
      <w:r>
        <w:rPr>
          <w:rFonts w:hint="eastAsia"/>
          <w:spacing w:val="2"/>
          <w:sz w:val="24"/>
          <w:szCs w:val="24"/>
          <w:lang w:eastAsia="zh-CN"/>
        </w:rPr>
        <w:t>验</w:t>
      </w:r>
      <w:r>
        <w:rPr>
          <w:rFonts w:hint="eastAsia"/>
          <w:sz w:val="24"/>
          <w:szCs w:val="24"/>
          <w:lang w:eastAsia="zh-CN"/>
        </w:rPr>
        <w:t>证</w:t>
      </w:r>
      <w:r>
        <w:rPr>
          <w:rFonts w:hint="eastAsia"/>
          <w:spacing w:val="2"/>
          <w:sz w:val="24"/>
          <w:szCs w:val="24"/>
          <w:lang w:eastAsia="zh-CN"/>
        </w:rPr>
        <w:t>试</w:t>
      </w:r>
      <w:r>
        <w:rPr>
          <w:rFonts w:hint="eastAsia"/>
          <w:sz w:val="24"/>
          <w:szCs w:val="24"/>
          <w:lang w:eastAsia="zh-CN"/>
        </w:rPr>
        <w:t>验。</w:t>
      </w:r>
      <w:r>
        <w:rPr>
          <w:rFonts w:hint="eastAsia"/>
          <w:spacing w:val="2"/>
          <w:sz w:val="24"/>
          <w:szCs w:val="24"/>
          <w:lang w:eastAsia="zh-CN"/>
        </w:rPr>
        <w:t>公司测试中心具有100多平方米占地面积，价值500多万元的试验设备试验室</w:t>
      </w:r>
      <w:r>
        <w:rPr>
          <w:rFonts w:hint="eastAsia" w:cs="宋体" w:asciiTheme="minorEastAsia" w:hAnsiTheme="minorEastAsia"/>
          <w:sz w:val="24"/>
          <w:szCs w:val="24"/>
          <w:lang w:eastAsia="zh-CN"/>
        </w:rPr>
        <w:t>，公司拥有</w:t>
      </w:r>
      <w:r>
        <w:rPr>
          <w:rFonts w:hint="eastAsia"/>
          <w:szCs w:val="21"/>
          <w:lang w:eastAsia="zh-CN"/>
        </w:rPr>
        <w:t>震荡测试仪、跌落测试仪、防泼水测试仪和摩擦色牢度摩擦仪等重要检测设备，有效的保证产品的合格率。</w:t>
      </w:r>
    </w:p>
    <w:p>
      <w:pPr>
        <w:pStyle w:val="4"/>
        <w:ind w:firstLine="480"/>
        <w:rPr>
          <w:rFonts w:ascii="Cambria" w:hAnsi="Cambria" w:cs="Cambria"/>
          <w:szCs w:val="24"/>
          <w:lang w:eastAsia="zh-CN"/>
        </w:rPr>
      </w:pPr>
      <w:bookmarkStart w:id="33" w:name="_Toc12739222"/>
      <w:r>
        <w:rPr>
          <w:rFonts w:hint="eastAsia" w:ascii="Cambria" w:hAnsi="Cambria" w:cs="Cambria"/>
          <w:szCs w:val="24"/>
          <w:lang w:eastAsia="zh-CN"/>
        </w:rPr>
        <w:t>6.3 应急管理</w:t>
      </w:r>
      <w:bookmarkEnd w:id="33"/>
    </w:p>
    <w:p>
      <w:pPr>
        <w:adjustRightInd w:val="0"/>
        <w:snapToGrid w:val="0"/>
        <w:spacing w:line="360" w:lineRule="auto"/>
        <w:ind w:firstLine="420"/>
        <w:rPr>
          <w:rFonts w:asciiTheme="minorEastAsia" w:hAnsiTheme="minorEastAsia"/>
          <w:bCs/>
          <w:sz w:val="24"/>
          <w:szCs w:val="24"/>
          <w:lang w:eastAsia="zh-CN"/>
        </w:rPr>
      </w:pPr>
      <w:r>
        <w:rPr>
          <w:rFonts w:hint="eastAsia" w:ascii="宋体" w:hAnsi="宋体"/>
          <w:sz w:val="24"/>
          <w:lang w:eastAsia="zh-CN"/>
        </w:rPr>
        <w:t>卡拉扬作为一个生产型的企业，在保障企业连续生产上，既是安全的需要，也是保障顾客利益的需要。因此，公司对于影响生产连续运行的重大因素都采取双保险措施，或制定有《</w:t>
      </w:r>
      <w:r>
        <w:rPr>
          <w:rFonts w:hint="eastAsia" w:ascii="宋体" w:hAnsi="宋体"/>
          <w:sz w:val="24"/>
          <w:szCs w:val="24"/>
          <w:lang w:eastAsia="zh-CN"/>
        </w:rPr>
        <w:t>应急准备和响应控制程序</w:t>
      </w:r>
      <w:r>
        <w:rPr>
          <w:rFonts w:hint="eastAsia" w:ascii="宋体" w:hAnsi="宋体"/>
          <w:sz w:val="24"/>
          <w:lang w:eastAsia="zh-CN"/>
        </w:rPr>
        <w:t>》以及一系列具体针对某项风险而制定的应急预案。根据风险等级和发生的可能性评估危险情况如停电、火灾、疾病、工伤、关键设备故障等，为此制定有一备一用方案，方案中包括预防计划和应急计划两部分，同时实行定期演习。</w:t>
      </w:r>
      <w:bookmarkStart w:id="34" w:name="_Ref317150656"/>
    </w:p>
    <w:p>
      <w:pPr>
        <w:spacing w:line="360" w:lineRule="auto"/>
        <w:jc w:val="center"/>
        <w:rPr>
          <w:rFonts w:ascii="宋体" w:hAnsi="宋体" w:cs="Arial"/>
          <w:b/>
          <w:color w:val="000000"/>
          <w:szCs w:val="21"/>
          <w:lang w:eastAsia="zh-CN"/>
        </w:rPr>
      </w:pPr>
      <w:r>
        <w:rPr>
          <w:rFonts w:ascii="宋体" w:hAnsi="宋体" w:cs="Arial"/>
          <w:b/>
          <w:color w:val="000000"/>
          <w:szCs w:val="21"/>
          <w:lang w:eastAsia="zh-CN"/>
        </w:rPr>
        <w:drawing>
          <wp:inline distT="0" distB="0" distL="0" distR="0">
            <wp:extent cx="2790825" cy="1914525"/>
            <wp:effectExtent l="19050" t="0" r="9525" b="0"/>
            <wp:docPr id="10" name="图片 5" descr="D:\项目申报\政府机构各类表单2018\消防演习\201806026消防演习\IMG_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D:\项目申报\政府机构各类表单2018\消防演习\201806026消防演习\IMG_85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90904" cy="1914579"/>
                    </a:xfrm>
                    <a:prstGeom prst="rect">
                      <a:avLst/>
                    </a:prstGeom>
                    <a:noFill/>
                    <a:ln>
                      <a:noFill/>
                    </a:ln>
                  </pic:spPr>
                </pic:pic>
              </a:graphicData>
            </a:graphic>
          </wp:inline>
        </w:drawing>
      </w:r>
      <w:r>
        <w:rPr>
          <w:rFonts w:ascii="宋体" w:hAnsi="宋体" w:cs="Arial"/>
          <w:b/>
          <w:color w:val="000000"/>
          <w:szCs w:val="21"/>
          <w:lang w:eastAsia="zh-CN"/>
        </w:rPr>
        <w:drawing>
          <wp:inline distT="0" distB="0" distL="0" distR="0">
            <wp:extent cx="2728595" cy="1914525"/>
            <wp:effectExtent l="19050" t="0" r="0" b="0"/>
            <wp:docPr id="6" name="图片 2" descr="D:\项目申报\政府机构各类表单2018\消防演习\201806026消防演习\IMG_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项目申报\政府机构各类表单2018\消防演习\201806026消防演习\IMG_86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33735" cy="1917836"/>
                    </a:xfrm>
                    <a:prstGeom prst="rect">
                      <a:avLst/>
                    </a:prstGeom>
                    <a:noFill/>
                    <a:ln>
                      <a:noFill/>
                    </a:ln>
                  </pic:spPr>
                </pic:pic>
              </a:graphicData>
            </a:graphic>
          </wp:inline>
        </w:drawing>
      </w:r>
    </w:p>
    <w:p>
      <w:pPr>
        <w:spacing w:line="360" w:lineRule="auto"/>
        <w:jc w:val="center"/>
        <w:rPr>
          <w:rFonts w:ascii="宋体" w:hAnsi="宋体" w:cs="Arial"/>
          <w:b/>
          <w:color w:val="000000"/>
          <w:szCs w:val="21"/>
          <w:lang w:eastAsia="zh-CN"/>
        </w:rPr>
      </w:pPr>
      <w:r>
        <w:rPr>
          <w:rFonts w:ascii="宋体" w:hAnsi="宋体" w:cs="Arial"/>
          <w:b/>
          <w:color w:val="000000"/>
          <w:szCs w:val="21"/>
          <w:lang w:eastAsia="zh-CN"/>
        </w:rPr>
        <w:drawing>
          <wp:inline distT="0" distB="0" distL="0" distR="0">
            <wp:extent cx="3244215" cy="2133600"/>
            <wp:effectExtent l="19050" t="0" r="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noChangeArrowheads="1"/>
                    </pic:cNvPicPr>
                  </pic:nvPicPr>
                  <pic:blipFill>
                    <a:blip r:embed="rId22"/>
                    <a:srcRect/>
                    <a:stretch>
                      <a:fillRect/>
                    </a:stretch>
                  </pic:blipFill>
                  <pic:spPr>
                    <a:xfrm>
                      <a:off x="0" y="0"/>
                      <a:ext cx="3252580" cy="2138707"/>
                    </a:xfrm>
                    <a:prstGeom prst="rect">
                      <a:avLst/>
                    </a:prstGeom>
                    <a:noFill/>
                    <a:ln w="9525">
                      <a:noFill/>
                      <a:miter lim="800000"/>
                      <a:headEnd/>
                      <a:tailEnd/>
                    </a:ln>
                  </pic:spPr>
                </pic:pic>
              </a:graphicData>
            </a:graphic>
          </wp:inline>
        </w:drawing>
      </w:r>
    </w:p>
    <w:p>
      <w:pPr>
        <w:pStyle w:val="5"/>
        <w:spacing w:after="120" w:afterLines="50"/>
        <w:jc w:val="center"/>
        <w:rPr>
          <w:rFonts w:eastAsia="宋体" w:asciiTheme="minorEastAsia" w:hAnsiTheme="minorEastAsia"/>
          <w:b/>
          <w:bCs/>
          <w:kern w:val="0"/>
          <w:sz w:val="21"/>
          <w:szCs w:val="21"/>
        </w:rPr>
      </w:pPr>
      <w:r>
        <w:rPr>
          <w:rFonts w:hint="eastAsia" w:eastAsia="宋体" w:asciiTheme="minorEastAsia" w:hAnsiTheme="minorEastAsia"/>
          <w:b/>
          <w:bCs/>
          <w:kern w:val="0"/>
          <w:sz w:val="21"/>
          <w:szCs w:val="21"/>
        </w:rPr>
        <w:t>图6.3-01  20</w:t>
      </w:r>
      <w:r>
        <w:rPr>
          <w:rFonts w:hint="eastAsia" w:eastAsia="宋体" w:asciiTheme="minorEastAsia" w:hAnsiTheme="minorEastAsia"/>
          <w:b/>
          <w:bCs/>
          <w:kern w:val="0"/>
          <w:sz w:val="21"/>
          <w:szCs w:val="21"/>
          <w:lang w:val="en-US" w:eastAsia="zh-CN"/>
        </w:rPr>
        <w:t>20</w:t>
      </w:r>
      <w:r>
        <w:rPr>
          <w:rFonts w:hint="eastAsia" w:eastAsia="宋体" w:asciiTheme="minorEastAsia" w:hAnsiTheme="minorEastAsia"/>
          <w:b/>
          <w:bCs/>
          <w:kern w:val="0"/>
          <w:sz w:val="21"/>
          <w:szCs w:val="21"/>
        </w:rPr>
        <w:t>年火灾应急演练记录</w:t>
      </w:r>
    </w:p>
    <w:p>
      <w:pPr>
        <w:pStyle w:val="5"/>
        <w:spacing w:after="120" w:afterLines="50" w:line="360" w:lineRule="auto"/>
        <w:rPr>
          <w:rFonts w:eastAsia="宋体" w:asciiTheme="minorEastAsia" w:hAnsiTheme="minorEastAsia"/>
          <w:b/>
          <w:bCs/>
          <w:kern w:val="0"/>
          <w:sz w:val="21"/>
          <w:szCs w:val="21"/>
        </w:rPr>
      </w:pPr>
      <w:r>
        <w:rPr>
          <w:rFonts w:hint="eastAsia" w:eastAsia="宋体" w:asciiTheme="minorEastAsia" w:hAnsiTheme="minorEastAsia"/>
          <w:b/>
          <w:bCs/>
          <w:kern w:val="0"/>
          <w:sz w:val="21"/>
          <w:szCs w:val="21"/>
        </w:rPr>
        <w:t>公司应急管理体系</w:t>
      </w:r>
      <w:bookmarkEnd w:id="34"/>
      <w:r>
        <w:rPr>
          <w:rFonts w:hint="eastAsia" w:eastAsia="宋体" w:asciiTheme="minorEastAsia" w:hAnsiTheme="minorEastAsia"/>
          <w:b/>
          <w:bCs/>
          <w:kern w:val="0"/>
          <w:sz w:val="21"/>
          <w:szCs w:val="21"/>
        </w:rPr>
        <w:t xml:space="preserve"> ：</w:t>
      </w:r>
    </w:p>
    <w:tbl>
      <w:tblPr>
        <w:tblStyle w:val="16"/>
        <w:tblW w:w="7371"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shd w:val="clear" w:color="auto" w:fill="548DD4" w:themeFill="text2" w:themeFillTint="99"/>
            <w:vAlign w:val="center"/>
          </w:tcPr>
          <w:p>
            <w:pPr>
              <w:spacing w:line="360" w:lineRule="auto"/>
              <w:jc w:val="center"/>
              <w:rPr>
                <w:rFonts w:asciiTheme="minorEastAsia" w:hAnsiTheme="minorEastAsia"/>
                <w:b/>
                <w:bCs/>
                <w:sz w:val="24"/>
                <w:szCs w:val="24"/>
                <w:lang w:eastAsia="zh-CN"/>
              </w:rPr>
            </w:pPr>
            <w:r>
              <w:rPr>
                <w:rFonts w:hint="eastAsia" w:asciiTheme="minorEastAsia" w:hAnsiTheme="minorEastAsia"/>
                <w:b/>
                <w:bCs/>
                <w:sz w:val="24"/>
                <w:szCs w:val="24"/>
                <w:lang w:eastAsia="zh-CN"/>
              </w:rPr>
              <w:t>序号</w:t>
            </w:r>
          </w:p>
        </w:tc>
        <w:tc>
          <w:tcPr>
            <w:tcW w:w="6096" w:type="dxa"/>
            <w:shd w:val="clear" w:color="auto" w:fill="548DD4" w:themeFill="text2" w:themeFillTint="99"/>
            <w:vAlign w:val="center"/>
          </w:tcPr>
          <w:p>
            <w:pPr>
              <w:spacing w:line="360" w:lineRule="auto"/>
              <w:jc w:val="center"/>
              <w:rPr>
                <w:rFonts w:asciiTheme="minorEastAsia" w:hAnsiTheme="minorEastAsia"/>
                <w:b/>
                <w:bCs/>
                <w:sz w:val="24"/>
                <w:szCs w:val="24"/>
                <w:lang w:eastAsia="zh-CN"/>
              </w:rPr>
            </w:pPr>
            <w:r>
              <w:rPr>
                <w:rFonts w:hint="eastAsia" w:asciiTheme="minorEastAsia" w:hAnsiTheme="minorEastAsia"/>
                <w:b/>
                <w:bCs/>
                <w:sz w:val="24"/>
                <w:szCs w:val="24"/>
                <w:lang w:eastAsia="zh-CN"/>
              </w:rPr>
              <w:t>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1</w:t>
            </w:r>
          </w:p>
        </w:tc>
        <w:tc>
          <w:tcPr>
            <w:tcW w:w="6096" w:type="dxa"/>
            <w:vAlign w:val="center"/>
          </w:tcPr>
          <w:p>
            <w:pPr>
              <w:adjustRightInd w:val="0"/>
              <w:snapToGrid w:val="0"/>
              <w:spacing w:line="360" w:lineRule="auto"/>
              <w:jc w:val="center"/>
              <w:rPr>
                <w:rFonts w:ascii="Arial" w:cs="Arial"/>
                <w:sz w:val="24"/>
                <w:lang w:eastAsia="zh-CN"/>
              </w:rPr>
            </w:pPr>
            <w:r>
              <w:rPr>
                <w:rFonts w:hint="eastAsia" w:ascii="Arial" w:cs="Arial"/>
                <w:sz w:val="24"/>
                <w:lang w:eastAsia="zh-CN"/>
              </w:rPr>
              <w:t>《火灾、爆炸的事故专项应急预案》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2</w:t>
            </w:r>
          </w:p>
        </w:tc>
        <w:tc>
          <w:tcPr>
            <w:tcW w:w="6096" w:type="dxa"/>
            <w:vAlign w:val="center"/>
          </w:tcPr>
          <w:p>
            <w:pPr>
              <w:adjustRightInd w:val="0"/>
              <w:snapToGrid w:val="0"/>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w:t>
            </w:r>
            <w:r>
              <w:rPr>
                <w:rFonts w:hint="eastAsia" w:ascii="Arial" w:cs="Arial"/>
                <w:sz w:val="24"/>
                <w:lang w:eastAsia="zh-CN"/>
              </w:rPr>
              <w:t>特种设备事故专项应急预案</w:t>
            </w:r>
            <w:r>
              <w:rPr>
                <w:rFonts w:hint="eastAsia" w:asciiTheme="minorEastAsia" w:hAnsi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3</w:t>
            </w:r>
          </w:p>
        </w:tc>
        <w:tc>
          <w:tcPr>
            <w:tcW w:w="6096" w:type="dxa"/>
            <w:vAlign w:val="center"/>
          </w:tcPr>
          <w:p>
            <w:pPr>
              <w:adjustRightInd w:val="0"/>
              <w:snapToGrid w:val="0"/>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w:t>
            </w:r>
            <w:r>
              <w:rPr>
                <w:rFonts w:hint="eastAsia" w:ascii="Arial" w:cs="Arial"/>
                <w:sz w:val="24"/>
                <w:lang w:eastAsia="zh-CN"/>
              </w:rPr>
              <w:t>人员伤害事故专项应急预案</w:t>
            </w:r>
            <w:r>
              <w:rPr>
                <w:rFonts w:hint="eastAsia" w:asciiTheme="minorEastAsia" w:hAnsi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4</w:t>
            </w:r>
          </w:p>
        </w:tc>
        <w:tc>
          <w:tcPr>
            <w:tcW w:w="6096" w:type="dxa"/>
            <w:vAlign w:val="center"/>
          </w:tcPr>
          <w:p>
            <w:pPr>
              <w:adjustRightInd w:val="0"/>
              <w:snapToGrid w:val="0"/>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w:t>
            </w:r>
            <w:r>
              <w:rPr>
                <w:rFonts w:hint="eastAsia" w:ascii="Arial" w:cs="Arial"/>
                <w:sz w:val="24"/>
                <w:lang w:eastAsia="zh-CN"/>
              </w:rPr>
              <w:t>防台防汛专项应急预案</w:t>
            </w:r>
            <w:r>
              <w:rPr>
                <w:rFonts w:hint="eastAsia" w:asciiTheme="minorEastAsia" w:hAnsi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5</w:t>
            </w:r>
          </w:p>
        </w:tc>
        <w:tc>
          <w:tcPr>
            <w:tcW w:w="6096" w:type="dxa"/>
            <w:vAlign w:val="center"/>
          </w:tcPr>
          <w:p>
            <w:pPr>
              <w:adjustRightInd w:val="0"/>
              <w:snapToGrid w:val="0"/>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w:t>
            </w:r>
            <w:r>
              <w:rPr>
                <w:rFonts w:hint="eastAsia" w:ascii="Arial" w:cs="Arial"/>
                <w:sz w:val="24"/>
                <w:lang w:eastAsia="zh-CN"/>
              </w:rPr>
              <w:t>食物中毒专项应急预案</w:t>
            </w:r>
            <w:r>
              <w:rPr>
                <w:rFonts w:hint="eastAsia" w:asciiTheme="minorEastAsia" w:hAnsi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6</w:t>
            </w:r>
          </w:p>
        </w:tc>
        <w:tc>
          <w:tcPr>
            <w:tcW w:w="6096" w:type="dxa"/>
            <w:vAlign w:val="center"/>
          </w:tcPr>
          <w:p>
            <w:pPr>
              <w:adjustRightInd w:val="0"/>
              <w:snapToGrid w:val="0"/>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w:t>
            </w:r>
            <w:r>
              <w:rPr>
                <w:rFonts w:hint="eastAsia" w:ascii="Arial" w:cs="Arial"/>
                <w:sz w:val="24"/>
                <w:lang w:eastAsia="zh-CN"/>
              </w:rPr>
              <w:t>传染性疾病专项应急预案</w:t>
            </w:r>
            <w:r>
              <w:rPr>
                <w:rFonts w:hint="eastAsia" w:asciiTheme="minorEastAsia" w:hAnsiTheme="minorEastAsia"/>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5" w:type="dxa"/>
            <w:vAlign w:val="center"/>
          </w:tcPr>
          <w:p>
            <w:pPr>
              <w:spacing w:line="36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7</w:t>
            </w:r>
          </w:p>
        </w:tc>
        <w:tc>
          <w:tcPr>
            <w:tcW w:w="6096" w:type="dxa"/>
            <w:vAlign w:val="center"/>
          </w:tcPr>
          <w:p>
            <w:pPr>
              <w:spacing w:line="300" w:lineRule="auto"/>
              <w:jc w:val="center"/>
              <w:rPr>
                <w:rFonts w:asciiTheme="minorEastAsia" w:hAnsiTheme="minorEastAsia"/>
                <w:bCs/>
                <w:sz w:val="24"/>
                <w:szCs w:val="24"/>
                <w:lang w:eastAsia="zh-CN"/>
              </w:rPr>
            </w:pPr>
            <w:r>
              <w:rPr>
                <w:rFonts w:hint="eastAsia" w:asciiTheme="minorEastAsia" w:hAnsiTheme="minorEastAsia"/>
                <w:bCs/>
                <w:sz w:val="24"/>
                <w:szCs w:val="24"/>
                <w:lang w:eastAsia="zh-CN"/>
              </w:rPr>
              <w:t>《公司信息化应急预案》</w:t>
            </w:r>
          </w:p>
        </w:tc>
      </w:tr>
    </w:tbl>
    <w:p>
      <w:pPr>
        <w:rPr>
          <w:lang w:eastAsia="zh-CN"/>
        </w:rPr>
      </w:pPr>
      <w:r>
        <w:rPr>
          <w:rFonts w:hint="eastAsia"/>
          <w:lang w:eastAsia="zh-CN"/>
        </w:rPr>
        <w:br w:type="page"/>
      </w:r>
    </w:p>
    <w:p>
      <w:pPr>
        <w:pStyle w:val="2"/>
        <w:rPr>
          <w:lang w:eastAsia="zh-CN"/>
        </w:rPr>
      </w:pPr>
      <w:bookmarkStart w:id="35" w:name="_Toc12739223"/>
      <w:r>
        <w:rPr>
          <w:rFonts w:hint="eastAsia"/>
          <w:lang w:eastAsia="zh-CN"/>
        </w:rPr>
        <w:t>结</w:t>
      </w:r>
      <w:r>
        <w:rPr>
          <w:lang w:eastAsia="zh-CN"/>
        </w:rPr>
        <w:tab/>
      </w:r>
      <w:r>
        <w:rPr>
          <w:rFonts w:hint="eastAsia"/>
          <w:lang w:eastAsia="zh-CN"/>
        </w:rPr>
        <w:t>语</w:t>
      </w:r>
      <w:bookmarkEnd w:id="35"/>
    </w:p>
    <w:p>
      <w:pPr>
        <w:spacing w:before="7" w:line="360" w:lineRule="auto"/>
        <w:rPr>
          <w:sz w:val="10"/>
          <w:szCs w:val="10"/>
          <w:lang w:eastAsia="zh-CN"/>
        </w:rPr>
      </w:pPr>
    </w:p>
    <w:p>
      <w:pPr>
        <w:pStyle w:val="6"/>
        <w:spacing w:line="360" w:lineRule="auto"/>
        <w:ind w:right="360" w:firstLine="647"/>
        <w:jc w:val="both"/>
        <w:rPr>
          <w:rFonts w:cs="宋体"/>
          <w:lang w:eastAsia="zh-CN"/>
        </w:rPr>
      </w:pPr>
    </w:p>
    <w:p>
      <w:pPr>
        <w:pStyle w:val="6"/>
        <w:spacing w:line="360" w:lineRule="auto"/>
        <w:ind w:right="360" w:firstLine="647"/>
        <w:jc w:val="both"/>
        <w:rPr>
          <w:spacing w:val="2"/>
          <w:lang w:eastAsia="zh-CN"/>
        </w:rPr>
      </w:pPr>
      <w:r>
        <w:rPr>
          <w:rFonts w:cs="宋体"/>
          <w:lang w:eastAsia="zh-CN"/>
        </w:rPr>
        <w:t>20</w:t>
      </w:r>
      <w:r>
        <w:rPr>
          <w:rFonts w:cs="宋体"/>
          <w:spacing w:val="2"/>
          <w:lang w:eastAsia="zh-CN"/>
        </w:rPr>
        <w:t>18</w:t>
      </w:r>
      <w:r>
        <w:rPr>
          <w:rFonts w:hint="eastAsia"/>
          <w:lang w:eastAsia="zh-CN"/>
        </w:rPr>
        <w:t>年</w:t>
      </w:r>
      <w:r>
        <w:rPr>
          <w:rFonts w:hint="eastAsia"/>
          <w:spacing w:val="2"/>
          <w:lang w:eastAsia="zh-CN"/>
        </w:rPr>
        <w:t>，浙江</w:t>
      </w:r>
      <w:r>
        <w:rPr>
          <w:rFonts w:hint="eastAsia"/>
          <w:spacing w:val="1"/>
          <w:lang w:eastAsia="zh-CN"/>
        </w:rPr>
        <w:t>省</w:t>
      </w:r>
      <w:r>
        <w:rPr>
          <w:rFonts w:hint="eastAsia"/>
          <w:spacing w:val="2"/>
          <w:lang w:eastAsia="zh-CN"/>
        </w:rPr>
        <w:t>以提高标</w:t>
      </w:r>
      <w:r>
        <w:rPr>
          <w:rFonts w:hint="eastAsia"/>
          <w:lang w:eastAsia="zh-CN"/>
        </w:rPr>
        <w:t>准要求</w:t>
      </w:r>
      <w:r>
        <w:rPr>
          <w:rFonts w:hint="eastAsia"/>
          <w:spacing w:val="2"/>
          <w:lang w:eastAsia="zh-CN"/>
        </w:rPr>
        <w:t>和</w:t>
      </w:r>
      <w:r>
        <w:rPr>
          <w:rFonts w:hint="eastAsia"/>
          <w:lang w:eastAsia="zh-CN"/>
        </w:rPr>
        <w:t>认</w:t>
      </w:r>
      <w:r>
        <w:rPr>
          <w:rFonts w:hint="eastAsia"/>
          <w:spacing w:val="2"/>
          <w:lang w:eastAsia="zh-CN"/>
        </w:rPr>
        <w:t>证为手</w:t>
      </w:r>
      <w:r>
        <w:rPr>
          <w:rFonts w:hint="eastAsia"/>
          <w:lang w:eastAsia="zh-CN"/>
        </w:rPr>
        <w:t>段</w:t>
      </w:r>
      <w:r>
        <w:rPr>
          <w:rFonts w:hint="eastAsia"/>
          <w:spacing w:val="2"/>
          <w:lang w:eastAsia="zh-CN"/>
        </w:rPr>
        <w:t>，以</w:t>
      </w:r>
      <w:r>
        <w:rPr>
          <w:rFonts w:hint="eastAsia"/>
          <w:lang w:eastAsia="zh-CN"/>
        </w:rPr>
        <w:t>高</w:t>
      </w:r>
      <w:r>
        <w:rPr>
          <w:rFonts w:hint="eastAsia"/>
          <w:spacing w:val="2"/>
          <w:lang w:eastAsia="zh-CN"/>
        </w:rPr>
        <w:t>标</w:t>
      </w:r>
      <w:r>
        <w:rPr>
          <w:rFonts w:hint="eastAsia"/>
          <w:lang w:eastAsia="zh-CN"/>
        </w:rPr>
        <w:t>准</w:t>
      </w:r>
      <w:r>
        <w:rPr>
          <w:rFonts w:hint="eastAsia"/>
          <w:spacing w:val="2"/>
          <w:lang w:eastAsia="zh-CN"/>
        </w:rPr>
        <w:t>引领打</w:t>
      </w:r>
      <w:r>
        <w:rPr>
          <w:rFonts w:hint="eastAsia"/>
          <w:lang w:eastAsia="zh-CN"/>
        </w:rPr>
        <w:t>造</w:t>
      </w:r>
      <w:r>
        <w:rPr>
          <w:rFonts w:hint="eastAsia"/>
          <w:spacing w:val="2"/>
          <w:lang w:eastAsia="zh-CN"/>
        </w:rPr>
        <w:t>“浙</w:t>
      </w:r>
      <w:r>
        <w:rPr>
          <w:rFonts w:hint="eastAsia"/>
          <w:lang w:eastAsia="zh-CN"/>
        </w:rPr>
        <w:t>江</w:t>
      </w:r>
      <w:r>
        <w:rPr>
          <w:rFonts w:hint="eastAsia"/>
          <w:spacing w:val="2"/>
          <w:lang w:eastAsia="zh-CN"/>
        </w:rPr>
        <w:t>制</w:t>
      </w:r>
      <w:r>
        <w:rPr>
          <w:rFonts w:hint="eastAsia"/>
          <w:lang w:eastAsia="zh-CN"/>
        </w:rPr>
        <w:t>造”品</w:t>
      </w:r>
      <w:r>
        <w:rPr>
          <w:rFonts w:hint="eastAsia"/>
          <w:spacing w:val="2"/>
          <w:lang w:eastAsia="zh-CN"/>
        </w:rPr>
        <w:t>牌，强调不断完善质量诚信标准体系、加快质量信用信息化建设。依据要求，公司相继完善了相关制度，认真贯彻落实，并自觉接受有关部门的监督管理。</w:t>
      </w:r>
    </w:p>
    <w:p>
      <w:pPr>
        <w:pStyle w:val="6"/>
        <w:spacing w:before="37" w:line="360" w:lineRule="auto"/>
        <w:ind w:right="491" w:firstLine="520"/>
        <w:jc w:val="both"/>
        <w:rPr>
          <w:w w:val="95"/>
          <w:lang w:eastAsia="zh-CN"/>
        </w:rPr>
      </w:pPr>
      <w:r>
        <w:rPr>
          <w:rFonts w:hint="eastAsia"/>
          <w:spacing w:val="2"/>
          <w:lang w:eastAsia="zh-CN"/>
        </w:rPr>
        <w:t>质量诚信体系建设是一项长期的、系统的工作任务，要完善质量诚信体系建设的规章制度，巩固和深化企业质量诚信建设所取得的成效，必须建立长效</w:t>
      </w:r>
      <w:r>
        <w:rPr>
          <w:spacing w:val="2"/>
          <w:lang w:eastAsia="zh-CN"/>
        </w:rPr>
        <w:t xml:space="preserve"> </w:t>
      </w:r>
      <w:r>
        <w:rPr>
          <w:rFonts w:hint="eastAsia"/>
          <w:spacing w:val="2"/>
          <w:lang w:eastAsia="zh-CN"/>
        </w:rPr>
        <w:t>机制，科学实施，常抓不懈。公司将夯实质量诚信基础，走质量效益之路，为成为提供高效换热解决方案及相关产品的世界级优秀企业而努力</w:t>
      </w:r>
      <w:r>
        <w:rPr>
          <w:rFonts w:hint="eastAsia"/>
          <w:w w:val="95"/>
          <w:lang w:eastAsia="zh-CN"/>
        </w:rPr>
        <w:t>。</w:t>
      </w:r>
    </w:p>
    <w:p>
      <w:pPr>
        <w:pStyle w:val="6"/>
        <w:spacing w:before="37" w:line="360" w:lineRule="auto"/>
        <w:ind w:right="491" w:firstLine="520"/>
        <w:jc w:val="both"/>
        <w:rPr>
          <w:lang w:eastAsia="zh-CN"/>
        </w:rPr>
      </w:pPr>
    </w:p>
    <w:p>
      <w:pPr>
        <w:pStyle w:val="6"/>
        <w:spacing w:before="37" w:line="360" w:lineRule="auto"/>
        <w:ind w:right="491" w:firstLine="520"/>
        <w:jc w:val="both"/>
        <w:rPr>
          <w:lang w:eastAsia="zh-CN"/>
        </w:rPr>
      </w:pPr>
    </w:p>
    <w:p>
      <w:pPr>
        <w:pStyle w:val="6"/>
        <w:spacing w:before="37" w:line="360" w:lineRule="auto"/>
        <w:ind w:right="491" w:firstLine="520"/>
        <w:jc w:val="both"/>
        <w:rPr>
          <w:lang w:eastAsia="zh-CN"/>
        </w:rPr>
      </w:pPr>
    </w:p>
    <w:p>
      <w:pPr>
        <w:pStyle w:val="6"/>
        <w:spacing w:before="37" w:line="360" w:lineRule="auto"/>
        <w:ind w:right="491" w:firstLine="520"/>
        <w:jc w:val="both"/>
        <w:rPr>
          <w:lang w:eastAsia="zh-CN"/>
        </w:rPr>
      </w:pPr>
    </w:p>
    <w:p>
      <w:pPr>
        <w:pStyle w:val="6"/>
        <w:spacing w:before="37" w:line="360" w:lineRule="auto"/>
        <w:ind w:right="491" w:firstLine="520"/>
        <w:jc w:val="both"/>
        <w:rPr>
          <w:lang w:eastAsia="zh-CN"/>
        </w:rPr>
      </w:pPr>
    </w:p>
    <w:p>
      <w:pPr>
        <w:pStyle w:val="6"/>
        <w:spacing w:before="37" w:line="360" w:lineRule="auto"/>
        <w:ind w:right="491" w:firstLine="520"/>
        <w:jc w:val="both"/>
        <w:rPr>
          <w:lang w:eastAsia="zh-CN"/>
        </w:rPr>
      </w:pPr>
    </w:p>
    <w:p>
      <w:pPr>
        <w:spacing w:line="360" w:lineRule="auto"/>
        <w:ind w:left="20"/>
        <w:rPr>
          <w:rFonts w:ascii="宋体" w:hAnsi="宋体" w:cs="宋体"/>
          <w:sz w:val="32"/>
          <w:szCs w:val="32"/>
          <w:lang w:eastAsia="zh-CN"/>
        </w:rPr>
      </w:pPr>
      <w:r>
        <w:rPr>
          <w:rFonts w:hint="eastAsia"/>
          <w:lang w:eastAsia="zh-CN"/>
        </w:rPr>
        <w:t xml:space="preserve">                                                                                                     </w:t>
      </w:r>
      <w:r>
        <w:rPr>
          <w:rFonts w:hint="eastAsia"/>
          <w:sz w:val="32"/>
          <w:szCs w:val="32"/>
          <w:lang w:eastAsia="zh-CN"/>
        </w:rPr>
        <w:t xml:space="preserve"> </w:t>
      </w:r>
      <w:r>
        <w:rPr>
          <w:rFonts w:hint="eastAsia" w:ascii="宋体" w:hAnsi="宋体" w:cs="宋体"/>
          <w:sz w:val="32"/>
          <w:szCs w:val="32"/>
          <w:lang w:eastAsia="zh-CN"/>
        </w:rPr>
        <w:t>浙江卡拉扬集团有限公司</w:t>
      </w:r>
    </w:p>
    <w:p>
      <w:pPr>
        <w:spacing w:line="360" w:lineRule="auto"/>
        <w:ind w:left="20"/>
        <w:rPr>
          <w:sz w:val="32"/>
          <w:szCs w:val="32"/>
          <w:lang w:eastAsia="zh-CN"/>
        </w:rPr>
      </w:pPr>
      <w:r>
        <w:rPr>
          <w:rFonts w:hint="eastAsia" w:ascii="宋体" w:hAnsi="宋体" w:cs="宋体"/>
          <w:sz w:val="32"/>
          <w:szCs w:val="32"/>
          <w:lang w:eastAsia="zh-CN"/>
        </w:rPr>
        <w:t xml:space="preserve">                                        </w:t>
      </w:r>
      <w:r>
        <w:rPr>
          <w:rFonts w:hint="eastAsia"/>
          <w:sz w:val="32"/>
          <w:szCs w:val="32"/>
          <w:lang w:eastAsia="zh-CN"/>
        </w:rPr>
        <w:t>20</w:t>
      </w:r>
      <w:r>
        <w:rPr>
          <w:sz w:val="32"/>
          <w:szCs w:val="32"/>
          <w:lang w:eastAsia="zh-CN"/>
        </w:rPr>
        <w:t>2</w:t>
      </w:r>
      <w:r>
        <w:rPr>
          <w:rFonts w:hint="eastAsia"/>
          <w:sz w:val="32"/>
          <w:szCs w:val="32"/>
          <w:lang w:val="en-US" w:eastAsia="zh-CN"/>
        </w:rPr>
        <w:t>1</w:t>
      </w:r>
      <w:bookmarkStart w:id="36" w:name="_GoBack"/>
      <w:bookmarkEnd w:id="36"/>
      <w:r>
        <w:rPr>
          <w:rFonts w:hint="eastAsia"/>
          <w:sz w:val="32"/>
          <w:szCs w:val="32"/>
          <w:lang w:eastAsia="zh-CN"/>
        </w:rPr>
        <w:t>-0</w:t>
      </w:r>
      <w:r>
        <w:rPr>
          <w:sz w:val="32"/>
          <w:szCs w:val="32"/>
          <w:lang w:eastAsia="zh-CN"/>
        </w:rPr>
        <w:t>6</w:t>
      </w:r>
      <w:r>
        <w:rPr>
          <w:rFonts w:hint="eastAsia"/>
          <w:sz w:val="32"/>
          <w:szCs w:val="32"/>
          <w:lang w:eastAsia="zh-CN"/>
        </w:rPr>
        <w:t>-</w:t>
      </w:r>
      <w:r>
        <w:rPr>
          <w:sz w:val="32"/>
          <w:szCs w:val="32"/>
          <w:lang w:eastAsia="zh-CN"/>
        </w:rPr>
        <w:t>2</w:t>
      </w:r>
      <w:r>
        <w:rPr>
          <w:rFonts w:hint="eastAsia"/>
          <w:sz w:val="32"/>
          <w:szCs w:val="32"/>
          <w:lang w:eastAsia="zh-CN"/>
        </w:rPr>
        <w:t>8</w:t>
      </w:r>
    </w:p>
    <w:p>
      <w:pPr>
        <w:pStyle w:val="6"/>
        <w:spacing w:before="37" w:line="360" w:lineRule="auto"/>
        <w:ind w:right="491" w:firstLine="520"/>
        <w:jc w:val="both"/>
        <w:rPr>
          <w:lang w:eastAsia="zh-CN"/>
        </w:rPr>
      </w:pPr>
    </w:p>
    <w:sectPr>
      <w:footerReference r:id="rId5" w:type="default"/>
      <w:pgSz w:w="11907" w:h="16840"/>
      <w:pgMar w:top="1540" w:right="1100" w:bottom="1160" w:left="1300" w:header="849" w:footer="979"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w:pict>
        <v:shape id="_x0000_s2049" o:spid="_x0000_s2049" o:spt="202" type="#_x0000_t202" style="position:absolute;left:0pt;margin-left:293.35pt;margin-top:781.95pt;height:11pt;width:8.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1</w:t>
                </w:r>
                <w:r>
                  <w:rPr>
                    <w:rFonts w:ascii="Times New Roman" w:hAnsi="Times New Roman"/>
                    <w:sz w:val="18"/>
                    <w:szCs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4899938"/>
      <w:docPartObj>
        <w:docPartGallery w:val="autotext"/>
      </w:docPartObj>
    </w:sdtPr>
    <w:sdtContent>
      <w:p>
        <w:pPr>
          <w:pStyle w:val="11"/>
          <w:jc w:val="center"/>
        </w:pPr>
        <w:r>
          <w:fldChar w:fldCharType="begin"/>
        </w:r>
        <w:r>
          <w:instrText xml:space="preserve"> PAGE   \* MERGEFORMAT </w:instrText>
        </w:r>
        <w:r>
          <w:fldChar w:fldCharType="separate"/>
        </w:r>
        <w:r>
          <w:rPr>
            <w:lang w:val="zh-CN"/>
          </w:rPr>
          <w:t>5</w:t>
        </w:r>
        <w:r>
          <w:rPr>
            <w:lang w:val="zh-CN"/>
          </w:rPr>
          <w:fldChar w:fldCharType="end"/>
        </w:r>
      </w:p>
    </w:sdtContent>
  </w:sdt>
  <w:p>
    <w:pPr>
      <w:spacing w:line="200" w:lineRule="exact"/>
      <w:rPr>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left"/>
      <w:rPr>
        <w:sz w:val="21"/>
        <w:szCs w:val="21"/>
        <w:lang w:eastAsia="zh-CN"/>
      </w:rPr>
    </w:pPr>
    <w:r>
      <w:rPr>
        <w:rFonts w:hint="eastAsia"/>
        <w:lang w:eastAsia="zh-CN"/>
      </w:rPr>
      <w:drawing>
        <wp:inline distT="0" distB="0" distL="0" distR="0">
          <wp:extent cx="1099820" cy="341630"/>
          <wp:effectExtent l="19050" t="0" r="5010" b="0"/>
          <wp:docPr id="18" name="图片 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未命名"/>
                  <pic:cNvPicPr>
                    <a:picLocks noChangeAspect="1" noChangeArrowheads="1"/>
                  </pic:cNvPicPr>
                </pic:nvPicPr>
                <pic:blipFill>
                  <a:blip r:embed="rId1"/>
                  <a:srcRect/>
                  <a:stretch>
                    <a:fillRect/>
                  </a:stretch>
                </pic:blipFill>
                <pic:spPr>
                  <a:xfrm>
                    <a:off x="0" y="0"/>
                    <a:ext cx="1105766" cy="343509"/>
                  </a:xfrm>
                  <a:prstGeom prst="rect">
                    <a:avLst/>
                  </a:prstGeom>
                  <a:noFill/>
                  <a:ln w="9525">
                    <a:noFill/>
                    <a:miter lim="800000"/>
                    <a:headEnd/>
                    <a:tailEnd/>
                  </a:ln>
                </pic:spPr>
              </pic:pic>
            </a:graphicData>
          </a:graphic>
        </wp:inline>
      </w:drawing>
    </w:r>
    <w:r>
      <w:rPr>
        <w:rFonts w:hint="eastAsia"/>
        <w:lang w:eastAsia="zh-CN"/>
      </w:rPr>
      <w:t xml:space="preserve">                                                                                                        </w:t>
    </w:r>
    <w:r>
      <w:rPr>
        <w:rFonts w:hint="eastAsia"/>
        <w:sz w:val="21"/>
        <w:szCs w:val="21"/>
        <w:lang w:eastAsia="zh-CN"/>
      </w:rPr>
      <w:t xml:space="preserve">   </w:t>
    </w:r>
    <w:r>
      <w:rPr>
        <w:rFonts w:hint="eastAsia"/>
        <w:b/>
        <w:sz w:val="21"/>
        <w:szCs w:val="21"/>
        <w:lang w:eastAsia="zh-CN"/>
      </w:rPr>
      <w:t xml:space="preserve"> 20</w:t>
    </w:r>
    <w:r>
      <w:rPr>
        <w:rFonts w:hint="eastAsia"/>
        <w:b/>
        <w:sz w:val="21"/>
        <w:szCs w:val="21"/>
        <w:lang w:val="en-US" w:eastAsia="zh-CN"/>
      </w:rPr>
      <w:t>20</w:t>
    </w:r>
    <w:r>
      <w:rPr>
        <w:rFonts w:hint="eastAsia"/>
        <w:b/>
        <w:sz w:val="21"/>
        <w:szCs w:val="21"/>
        <w:lang w:eastAsia="zh-CN"/>
      </w:rPr>
      <w:t>年 质 量 诚 信 报 告～卡拉扬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E4B129"/>
    <w:multiLevelType w:val="singleLevel"/>
    <w:tmpl w:val="51E4B129"/>
    <w:lvl w:ilvl="0" w:tentative="0">
      <w:start w:val="2"/>
      <w:numFmt w:val="decimal"/>
      <w:suff w:val="nothing"/>
      <w:lvlText w:val="%1、"/>
      <w:lvlJc w:val="left"/>
    </w:lvl>
  </w:abstractNum>
  <w:abstractNum w:abstractNumId="1">
    <w:nsid w:val="5B9531E8"/>
    <w:multiLevelType w:val="multilevel"/>
    <w:tmpl w:val="5B9531E8"/>
    <w:lvl w:ilvl="0" w:tentative="0">
      <w:start w:val="3"/>
      <w:numFmt w:val="decimal"/>
      <w:lvlText w:val="%1"/>
      <w:lvlJc w:val="left"/>
      <w:pPr>
        <w:ind w:hanging="584"/>
      </w:pPr>
      <w:rPr>
        <w:rFonts w:hint="default" w:cs="Times New Roman"/>
      </w:rPr>
    </w:lvl>
    <w:lvl w:ilvl="1" w:tentative="0">
      <w:start w:val="2"/>
      <w:numFmt w:val="decimal"/>
      <w:lvlText w:val="%1.%2"/>
      <w:lvlJc w:val="left"/>
      <w:pPr>
        <w:ind w:hanging="584"/>
      </w:pPr>
      <w:rPr>
        <w:rFonts w:hint="default" w:cs="Times New Roman"/>
      </w:rPr>
    </w:lvl>
    <w:lvl w:ilvl="2" w:tentative="0">
      <w:start w:val="1"/>
      <w:numFmt w:val="decimal"/>
      <w:lvlText w:val="%1.%2.%3"/>
      <w:lvlJc w:val="left"/>
      <w:pPr>
        <w:ind w:hanging="584"/>
      </w:pPr>
      <w:rPr>
        <w:rFonts w:hint="default" w:ascii="Times New Roman" w:hAnsi="Times New Roman" w:eastAsia="Times New Roman"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2">
    <w:nsid w:val="7CDFE419"/>
    <w:multiLevelType w:val="multilevel"/>
    <w:tmpl w:val="7CDFE419"/>
    <w:lvl w:ilvl="0" w:tentative="0">
      <w:start w:val="2"/>
      <w:numFmt w:val="decimal"/>
      <w:lvlText w:val="%1"/>
      <w:lvlJc w:val="left"/>
      <w:pPr>
        <w:ind w:hanging="648"/>
      </w:pPr>
      <w:rPr>
        <w:rFonts w:hint="default" w:cs="Times New Roman"/>
      </w:rPr>
    </w:lvl>
    <w:lvl w:ilvl="1" w:tentative="0">
      <w:start w:val="1"/>
      <w:numFmt w:val="decimal"/>
      <w:lvlText w:val="%1.%2"/>
      <w:lvlJc w:val="left"/>
      <w:pPr>
        <w:ind w:hanging="648"/>
      </w:pPr>
      <w:rPr>
        <w:rFonts w:hint="default" w:cs="Times New Roman"/>
      </w:rPr>
    </w:lvl>
    <w:lvl w:ilvl="2" w:tentative="0">
      <w:start w:val="1"/>
      <w:numFmt w:val="decimal"/>
      <w:suff w:val="nothing"/>
      <w:lvlText w:val="%1.%2.%3"/>
      <w:lvlJc w:val="left"/>
      <w:pPr>
        <w:ind w:hanging="648"/>
      </w:pPr>
      <w:rPr>
        <w:rFonts w:hint="default" w:ascii="宋体" w:hAnsi="宋体" w:eastAsia="宋体"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displayHorizontalDrawingGridEvery w:val="2"/>
  <w:characterSpacingControl w:val="doNotCompress"/>
  <w:noLineBreaksAfter w:lang="zh-CN" w:val="$([{£¥·‘“〈《「『【〔〖〝﹙﹛﹝＄（．［｛￡￥"/>
  <w:noLineBreaksBefore w:lang="zh-CN" w:val="!%),.:;&gt;?]}¢¨°·ˇˉ―‖’”…‰′″›℃∶、。〃〉》」』】〕〗〞︶︺︾﹀﹄﹚﹜﹞！＂％＇），．：；？］｀｜｝～￠"/>
  <w:hdrShapeDefaults>
    <o:shapelayout v:ext="edit">
      <o:idmap v:ext="edit" data="2"/>
    </o:shapelayout>
  </w:hdrShapeDefaults>
  <w:compat>
    <w:ulTrailSpace/>
    <w:useFELayout/>
    <w:compatSetting w:name="compatibilityMode" w:uri="http://schemas.microsoft.com/office/word" w:val="12"/>
  </w:compat>
  <w:rsids>
    <w:rsidRoot w:val="00475148"/>
    <w:rsid w:val="00003ECB"/>
    <w:rsid w:val="00004534"/>
    <w:rsid w:val="0001322F"/>
    <w:rsid w:val="00016B1A"/>
    <w:rsid w:val="000174C0"/>
    <w:rsid w:val="00020EE8"/>
    <w:rsid w:val="00024C20"/>
    <w:rsid w:val="00027CAB"/>
    <w:rsid w:val="0003088A"/>
    <w:rsid w:val="00036B5D"/>
    <w:rsid w:val="00040BAF"/>
    <w:rsid w:val="00047371"/>
    <w:rsid w:val="0004797E"/>
    <w:rsid w:val="00047EAE"/>
    <w:rsid w:val="00050131"/>
    <w:rsid w:val="00050915"/>
    <w:rsid w:val="000521BD"/>
    <w:rsid w:val="00055A1C"/>
    <w:rsid w:val="00064C92"/>
    <w:rsid w:val="00064D75"/>
    <w:rsid w:val="00067117"/>
    <w:rsid w:val="00070B42"/>
    <w:rsid w:val="00070FEC"/>
    <w:rsid w:val="00076E33"/>
    <w:rsid w:val="000833FE"/>
    <w:rsid w:val="00083B59"/>
    <w:rsid w:val="00091CB7"/>
    <w:rsid w:val="00095100"/>
    <w:rsid w:val="0009519E"/>
    <w:rsid w:val="000A2940"/>
    <w:rsid w:val="000A2AC1"/>
    <w:rsid w:val="000A5385"/>
    <w:rsid w:val="000A5A6F"/>
    <w:rsid w:val="000A5C4E"/>
    <w:rsid w:val="000B2550"/>
    <w:rsid w:val="000B7D71"/>
    <w:rsid w:val="000C6886"/>
    <w:rsid w:val="000C79D0"/>
    <w:rsid w:val="000D012E"/>
    <w:rsid w:val="000D4A85"/>
    <w:rsid w:val="000D7CE6"/>
    <w:rsid w:val="000E3B10"/>
    <w:rsid w:val="000F18A8"/>
    <w:rsid w:val="000F2C45"/>
    <w:rsid w:val="000F3A5C"/>
    <w:rsid w:val="000F424F"/>
    <w:rsid w:val="000F78F1"/>
    <w:rsid w:val="00101AED"/>
    <w:rsid w:val="0010647E"/>
    <w:rsid w:val="00106935"/>
    <w:rsid w:val="00122AA0"/>
    <w:rsid w:val="0012482A"/>
    <w:rsid w:val="00124968"/>
    <w:rsid w:val="00131843"/>
    <w:rsid w:val="00131A9E"/>
    <w:rsid w:val="00132AB8"/>
    <w:rsid w:val="00142370"/>
    <w:rsid w:val="001424CA"/>
    <w:rsid w:val="00143E96"/>
    <w:rsid w:val="00147C34"/>
    <w:rsid w:val="0015674A"/>
    <w:rsid w:val="001606CF"/>
    <w:rsid w:val="001629DD"/>
    <w:rsid w:val="00163270"/>
    <w:rsid w:val="00164F3B"/>
    <w:rsid w:val="00165B82"/>
    <w:rsid w:val="001675C9"/>
    <w:rsid w:val="00174C6C"/>
    <w:rsid w:val="001759B8"/>
    <w:rsid w:val="00176545"/>
    <w:rsid w:val="00176DEF"/>
    <w:rsid w:val="00177E69"/>
    <w:rsid w:val="00181410"/>
    <w:rsid w:val="00190F8C"/>
    <w:rsid w:val="0019164E"/>
    <w:rsid w:val="00191AC5"/>
    <w:rsid w:val="001969A7"/>
    <w:rsid w:val="001A0FE7"/>
    <w:rsid w:val="001A2129"/>
    <w:rsid w:val="001A2C53"/>
    <w:rsid w:val="001A3A38"/>
    <w:rsid w:val="001A70BE"/>
    <w:rsid w:val="001A76A4"/>
    <w:rsid w:val="001C0758"/>
    <w:rsid w:val="001D4ECD"/>
    <w:rsid w:val="001D7067"/>
    <w:rsid w:val="001E18DF"/>
    <w:rsid w:val="001E30A4"/>
    <w:rsid w:val="001E5EFC"/>
    <w:rsid w:val="001F210E"/>
    <w:rsid w:val="001F4206"/>
    <w:rsid w:val="001F6590"/>
    <w:rsid w:val="00200115"/>
    <w:rsid w:val="0020151A"/>
    <w:rsid w:val="0020393D"/>
    <w:rsid w:val="00205BED"/>
    <w:rsid w:val="00207E25"/>
    <w:rsid w:val="00207F8F"/>
    <w:rsid w:val="00212704"/>
    <w:rsid w:val="002133C9"/>
    <w:rsid w:val="00220173"/>
    <w:rsid w:val="0022363A"/>
    <w:rsid w:val="00231F90"/>
    <w:rsid w:val="00236B6B"/>
    <w:rsid w:val="00236E6A"/>
    <w:rsid w:val="00237D26"/>
    <w:rsid w:val="0024259E"/>
    <w:rsid w:val="00247BA1"/>
    <w:rsid w:val="0025553C"/>
    <w:rsid w:val="00256A1E"/>
    <w:rsid w:val="00265502"/>
    <w:rsid w:val="0027298D"/>
    <w:rsid w:val="00275967"/>
    <w:rsid w:val="0028708E"/>
    <w:rsid w:val="002877FD"/>
    <w:rsid w:val="00291A97"/>
    <w:rsid w:val="002A0643"/>
    <w:rsid w:val="002A4A5B"/>
    <w:rsid w:val="002A77DD"/>
    <w:rsid w:val="002A7D69"/>
    <w:rsid w:val="002C330E"/>
    <w:rsid w:val="002C35CE"/>
    <w:rsid w:val="002C4F74"/>
    <w:rsid w:val="002C6C0A"/>
    <w:rsid w:val="002D4092"/>
    <w:rsid w:val="002D6204"/>
    <w:rsid w:val="002D6F7C"/>
    <w:rsid w:val="002E0029"/>
    <w:rsid w:val="002E3B54"/>
    <w:rsid w:val="003013AE"/>
    <w:rsid w:val="00307B49"/>
    <w:rsid w:val="00307F8D"/>
    <w:rsid w:val="003103CE"/>
    <w:rsid w:val="003279E8"/>
    <w:rsid w:val="00333B62"/>
    <w:rsid w:val="003352E9"/>
    <w:rsid w:val="0033607B"/>
    <w:rsid w:val="00343F69"/>
    <w:rsid w:val="00346C0C"/>
    <w:rsid w:val="003475AC"/>
    <w:rsid w:val="00355DF1"/>
    <w:rsid w:val="003564D6"/>
    <w:rsid w:val="0036381D"/>
    <w:rsid w:val="00364E0B"/>
    <w:rsid w:val="0037632A"/>
    <w:rsid w:val="0038311A"/>
    <w:rsid w:val="00386A0C"/>
    <w:rsid w:val="00390985"/>
    <w:rsid w:val="00390FF6"/>
    <w:rsid w:val="00394EC1"/>
    <w:rsid w:val="003967BF"/>
    <w:rsid w:val="003A385E"/>
    <w:rsid w:val="003A4AF9"/>
    <w:rsid w:val="003A5481"/>
    <w:rsid w:val="003A731A"/>
    <w:rsid w:val="003B1A91"/>
    <w:rsid w:val="003B42BF"/>
    <w:rsid w:val="003B4615"/>
    <w:rsid w:val="003D3CF4"/>
    <w:rsid w:val="003D603B"/>
    <w:rsid w:val="003E2306"/>
    <w:rsid w:val="003E29DC"/>
    <w:rsid w:val="003E617D"/>
    <w:rsid w:val="003F2398"/>
    <w:rsid w:val="003F57A3"/>
    <w:rsid w:val="0040485E"/>
    <w:rsid w:val="00406EAC"/>
    <w:rsid w:val="0040798F"/>
    <w:rsid w:val="00407A8F"/>
    <w:rsid w:val="00415440"/>
    <w:rsid w:val="00416803"/>
    <w:rsid w:val="00420713"/>
    <w:rsid w:val="0042073D"/>
    <w:rsid w:val="00420D14"/>
    <w:rsid w:val="00421034"/>
    <w:rsid w:val="00421BBF"/>
    <w:rsid w:val="00441DA8"/>
    <w:rsid w:val="0044292B"/>
    <w:rsid w:val="00443589"/>
    <w:rsid w:val="004511F0"/>
    <w:rsid w:val="00453967"/>
    <w:rsid w:val="00457830"/>
    <w:rsid w:val="00463629"/>
    <w:rsid w:val="0046511C"/>
    <w:rsid w:val="0047134C"/>
    <w:rsid w:val="00473F9A"/>
    <w:rsid w:val="00474787"/>
    <w:rsid w:val="00475148"/>
    <w:rsid w:val="00480F07"/>
    <w:rsid w:val="00481528"/>
    <w:rsid w:val="00481C15"/>
    <w:rsid w:val="00482BA9"/>
    <w:rsid w:val="004867E9"/>
    <w:rsid w:val="00492097"/>
    <w:rsid w:val="004A2C03"/>
    <w:rsid w:val="004A3AB4"/>
    <w:rsid w:val="004A6672"/>
    <w:rsid w:val="004B28E4"/>
    <w:rsid w:val="004B39E5"/>
    <w:rsid w:val="004C0551"/>
    <w:rsid w:val="004C06A6"/>
    <w:rsid w:val="004C3E00"/>
    <w:rsid w:val="004D242D"/>
    <w:rsid w:val="004D75F6"/>
    <w:rsid w:val="004E1683"/>
    <w:rsid w:val="004E4BEC"/>
    <w:rsid w:val="004E5251"/>
    <w:rsid w:val="004E6819"/>
    <w:rsid w:val="004E73AA"/>
    <w:rsid w:val="004F04C9"/>
    <w:rsid w:val="004F2411"/>
    <w:rsid w:val="004F7492"/>
    <w:rsid w:val="00500CDD"/>
    <w:rsid w:val="00500CEA"/>
    <w:rsid w:val="00507453"/>
    <w:rsid w:val="00511120"/>
    <w:rsid w:val="00512BB2"/>
    <w:rsid w:val="00512D01"/>
    <w:rsid w:val="005133E8"/>
    <w:rsid w:val="00513913"/>
    <w:rsid w:val="005234D0"/>
    <w:rsid w:val="0052381D"/>
    <w:rsid w:val="00523A79"/>
    <w:rsid w:val="00545F3C"/>
    <w:rsid w:val="0054620B"/>
    <w:rsid w:val="005462BB"/>
    <w:rsid w:val="00550DC4"/>
    <w:rsid w:val="00551AFC"/>
    <w:rsid w:val="00553DA0"/>
    <w:rsid w:val="0056406B"/>
    <w:rsid w:val="00594CC7"/>
    <w:rsid w:val="005A4173"/>
    <w:rsid w:val="005A7B2F"/>
    <w:rsid w:val="005B57BE"/>
    <w:rsid w:val="005B65E0"/>
    <w:rsid w:val="005B6EAA"/>
    <w:rsid w:val="005C34D0"/>
    <w:rsid w:val="005C3CA0"/>
    <w:rsid w:val="005C6731"/>
    <w:rsid w:val="005D39FB"/>
    <w:rsid w:val="005D518F"/>
    <w:rsid w:val="005E1D20"/>
    <w:rsid w:val="005F0A0B"/>
    <w:rsid w:val="005F0D5D"/>
    <w:rsid w:val="005F57F4"/>
    <w:rsid w:val="0060377F"/>
    <w:rsid w:val="00605BFC"/>
    <w:rsid w:val="00615C85"/>
    <w:rsid w:val="006172E0"/>
    <w:rsid w:val="00620535"/>
    <w:rsid w:val="00631610"/>
    <w:rsid w:val="0063622E"/>
    <w:rsid w:val="006421C5"/>
    <w:rsid w:val="00642347"/>
    <w:rsid w:val="0064450C"/>
    <w:rsid w:val="00645AA8"/>
    <w:rsid w:val="006532E7"/>
    <w:rsid w:val="0066189F"/>
    <w:rsid w:val="0066193B"/>
    <w:rsid w:val="00662F17"/>
    <w:rsid w:val="00663804"/>
    <w:rsid w:val="00666862"/>
    <w:rsid w:val="00675BE7"/>
    <w:rsid w:val="0068288D"/>
    <w:rsid w:val="00687A7A"/>
    <w:rsid w:val="00687ECC"/>
    <w:rsid w:val="006924F4"/>
    <w:rsid w:val="00693B3B"/>
    <w:rsid w:val="00694184"/>
    <w:rsid w:val="006973D5"/>
    <w:rsid w:val="006A45B4"/>
    <w:rsid w:val="006A54B0"/>
    <w:rsid w:val="006A6286"/>
    <w:rsid w:val="006B0A4C"/>
    <w:rsid w:val="006B25EC"/>
    <w:rsid w:val="006B53FE"/>
    <w:rsid w:val="006B594D"/>
    <w:rsid w:val="006C44E8"/>
    <w:rsid w:val="006D06F9"/>
    <w:rsid w:val="006D3760"/>
    <w:rsid w:val="006D3F35"/>
    <w:rsid w:val="006D6A13"/>
    <w:rsid w:val="006E580E"/>
    <w:rsid w:val="006E76A8"/>
    <w:rsid w:val="006F06AE"/>
    <w:rsid w:val="006F18DA"/>
    <w:rsid w:val="006F2167"/>
    <w:rsid w:val="006F4F7F"/>
    <w:rsid w:val="006F7A2A"/>
    <w:rsid w:val="007051C9"/>
    <w:rsid w:val="007171E9"/>
    <w:rsid w:val="007238F4"/>
    <w:rsid w:val="00727153"/>
    <w:rsid w:val="00742D59"/>
    <w:rsid w:val="00743F4E"/>
    <w:rsid w:val="00751704"/>
    <w:rsid w:val="00756B4E"/>
    <w:rsid w:val="00762B01"/>
    <w:rsid w:val="00763394"/>
    <w:rsid w:val="0076524D"/>
    <w:rsid w:val="007707AE"/>
    <w:rsid w:val="00773313"/>
    <w:rsid w:val="00784CC3"/>
    <w:rsid w:val="00785DC5"/>
    <w:rsid w:val="007867FC"/>
    <w:rsid w:val="00793D34"/>
    <w:rsid w:val="00796A96"/>
    <w:rsid w:val="007A21D9"/>
    <w:rsid w:val="007A378E"/>
    <w:rsid w:val="007A685A"/>
    <w:rsid w:val="007B116D"/>
    <w:rsid w:val="007B193B"/>
    <w:rsid w:val="007B350D"/>
    <w:rsid w:val="007B604E"/>
    <w:rsid w:val="007C29B8"/>
    <w:rsid w:val="007C3FBB"/>
    <w:rsid w:val="007C5439"/>
    <w:rsid w:val="007C6204"/>
    <w:rsid w:val="007D43A3"/>
    <w:rsid w:val="007E12D0"/>
    <w:rsid w:val="007E366D"/>
    <w:rsid w:val="007E3AA7"/>
    <w:rsid w:val="007E52C4"/>
    <w:rsid w:val="007E75A9"/>
    <w:rsid w:val="007F09FF"/>
    <w:rsid w:val="007F3002"/>
    <w:rsid w:val="007F57D7"/>
    <w:rsid w:val="00804D1D"/>
    <w:rsid w:val="00806A7D"/>
    <w:rsid w:val="008074A7"/>
    <w:rsid w:val="0081312D"/>
    <w:rsid w:val="00814870"/>
    <w:rsid w:val="00820107"/>
    <w:rsid w:val="00823F12"/>
    <w:rsid w:val="00824557"/>
    <w:rsid w:val="00825F81"/>
    <w:rsid w:val="008331B0"/>
    <w:rsid w:val="008421F7"/>
    <w:rsid w:val="00851536"/>
    <w:rsid w:val="00853881"/>
    <w:rsid w:val="00853EB7"/>
    <w:rsid w:val="00857312"/>
    <w:rsid w:val="008619E4"/>
    <w:rsid w:val="00864130"/>
    <w:rsid w:val="00876A24"/>
    <w:rsid w:val="008825D2"/>
    <w:rsid w:val="008864E4"/>
    <w:rsid w:val="00891C3D"/>
    <w:rsid w:val="00893A5D"/>
    <w:rsid w:val="00894C07"/>
    <w:rsid w:val="008A4289"/>
    <w:rsid w:val="008A4703"/>
    <w:rsid w:val="008A4A54"/>
    <w:rsid w:val="008B0DB5"/>
    <w:rsid w:val="008B1C62"/>
    <w:rsid w:val="008B2706"/>
    <w:rsid w:val="008D1064"/>
    <w:rsid w:val="008E1D2A"/>
    <w:rsid w:val="008E21EE"/>
    <w:rsid w:val="008E4D84"/>
    <w:rsid w:val="008E7EB0"/>
    <w:rsid w:val="008F247C"/>
    <w:rsid w:val="008F319C"/>
    <w:rsid w:val="008F4F60"/>
    <w:rsid w:val="008F61FC"/>
    <w:rsid w:val="00900F96"/>
    <w:rsid w:val="00900FF4"/>
    <w:rsid w:val="009017B9"/>
    <w:rsid w:val="00902AC8"/>
    <w:rsid w:val="0090407E"/>
    <w:rsid w:val="009062C9"/>
    <w:rsid w:val="00911CFD"/>
    <w:rsid w:val="009233E5"/>
    <w:rsid w:val="009310DF"/>
    <w:rsid w:val="00934AC0"/>
    <w:rsid w:val="009364F6"/>
    <w:rsid w:val="00936DC5"/>
    <w:rsid w:val="00937079"/>
    <w:rsid w:val="00940D16"/>
    <w:rsid w:val="00941CD1"/>
    <w:rsid w:val="00943B39"/>
    <w:rsid w:val="009470C1"/>
    <w:rsid w:val="00954A99"/>
    <w:rsid w:val="00967EDB"/>
    <w:rsid w:val="00967F64"/>
    <w:rsid w:val="009706E1"/>
    <w:rsid w:val="00972FD2"/>
    <w:rsid w:val="0098657C"/>
    <w:rsid w:val="0099286F"/>
    <w:rsid w:val="0099467A"/>
    <w:rsid w:val="00994F6D"/>
    <w:rsid w:val="009A6AD5"/>
    <w:rsid w:val="009A7F4A"/>
    <w:rsid w:val="009B2543"/>
    <w:rsid w:val="009B28FD"/>
    <w:rsid w:val="009B3F5C"/>
    <w:rsid w:val="009C2F39"/>
    <w:rsid w:val="009D3095"/>
    <w:rsid w:val="009D7968"/>
    <w:rsid w:val="009E1318"/>
    <w:rsid w:val="009E5304"/>
    <w:rsid w:val="009F18E9"/>
    <w:rsid w:val="009F72A7"/>
    <w:rsid w:val="00A00B30"/>
    <w:rsid w:val="00A1340C"/>
    <w:rsid w:val="00A3011C"/>
    <w:rsid w:val="00A41082"/>
    <w:rsid w:val="00A43084"/>
    <w:rsid w:val="00A43900"/>
    <w:rsid w:val="00A44E6C"/>
    <w:rsid w:val="00A521A9"/>
    <w:rsid w:val="00A52227"/>
    <w:rsid w:val="00A52336"/>
    <w:rsid w:val="00A55173"/>
    <w:rsid w:val="00A56A2B"/>
    <w:rsid w:val="00A6114D"/>
    <w:rsid w:val="00A73407"/>
    <w:rsid w:val="00A94176"/>
    <w:rsid w:val="00AA3506"/>
    <w:rsid w:val="00AA533F"/>
    <w:rsid w:val="00AB224E"/>
    <w:rsid w:val="00AB5CDA"/>
    <w:rsid w:val="00AB5F0F"/>
    <w:rsid w:val="00AB6A43"/>
    <w:rsid w:val="00AB7167"/>
    <w:rsid w:val="00AC0534"/>
    <w:rsid w:val="00AC4B08"/>
    <w:rsid w:val="00AC7C87"/>
    <w:rsid w:val="00AD3BD4"/>
    <w:rsid w:val="00AD4E1F"/>
    <w:rsid w:val="00AD56A1"/>
    <w:rsid w:val="00AD7148"/>
    <w:rsid w:val="00AF1B6B"/>
    <w:rsid w:val="00AF477E"/>
    <w:rsid w:val="00AF6576"/>
    <w:rsid w:val="00B023F9"/>
    <w:rsid w:val="00B16A11"/>
    <w:rsid w:val="00B210C7"/>
    <w:rsid w:val="00B22ECC"/>
    <w:rsid w:val="00B259D5"/>
    <w:rsid w:val="00B30DA8"/>
    <w:rsid w:val="00B37FD5"/>
    <w:rsid w:val="00B43176"/>
    <w:rsid w:val="00B43DDB"/>
    <w:rsid w:val="00B61837"/>
    <w:rsid w:val="00B65DB8"/>
    <w:rsid w:val="00B66740"/>
    <w:rsid w:val="00B673EC"/>
    <w:rsid w:val="00B7086B"/>
    <w:rsid w:val="00B8081F"/>
    <w:rsid w:val="00B8490D"/>
    <w:rsid w:val="00B941A8"/>
    <w:rsid w:val="00B96F41"/>
    <w:rsid w:val="00BA3A72"/>
    <w:rsid w:val="00BA662B"/>
    <w:rsid w:val="00BB161E"/>
    <w:rsid w:val="00BC01F4"/>
    <w:rsid w:val="00BC131F"/>
    <w:rsid w:val="00BC2504"/>
    <w:rsid w:val="00BC3B29"/>
    <w:rsid w:val="00BC3FC1"/>
    <w:rsid w:val="00BC473E"/>
    <w:rsid w:val="00BC7368"/>
    <w:rsid w:val="00BD43CD"/>
    <w:rsid w:val="00BE2292"/>
    <w:rsid w:val="00BE26B9"/>
    <w:rsid w:val="00BE3EC3"/>
    <w:rsid w:val="00BE6C56"/>
    <w:rsid w:val="00BF6A0E"/>
    <w:rsid w:val="00C01F1F"/>
    <w:rsid w:val="00C0244C"/>
    <w:rsid w:val="00C02511"/>
    <w:rsid w:val="00C105B8"/>
    <w:rsid w:val="00C12719"/>
    <w:rsid w:val="00C12802"/>
    <w:rsid w:val="00C1682F"/>
    <w:rsid w:val="00C2472F"/>
    <w:rsid w:val="00C32024"/>
    <w:rsid w:val="00C4375E"/>
    <w:rsid w:val="00C459C1"/>
    <w:rsid w:val="00C50473"/>
    <w:rsid w:val="00C52E69"/>
    <w:rsid w:val="00C5669D"/>
    <w:rsid w:val="00C62DCF"/>
    <w:rsid w:val="00C637E5"/>
    <w:rsid w:val="00C7152E"/>
    <w:rsid w:val="00C80E1E"/>
    <w:rsid w:val="00C817D7"/>
    <w:rsid w:val="00C828E9"/>
    <w:rsid w:val="00C84E43"/>
    <w:rsid w:val="00C87F27"/>
    <w:rsid w:val="00C93630"/>
    <w:rsid w:val="00C93AA4"/>
    <w:rsid w:val="00C96526"/>
    <w:rsid w:val="00CA7267"/>
    <w:rsid w:val="00CB356D"/>
    <w:rsid w:val="00CB4F34"/>
    <w:rsid w:val="00CB70F2"/>
    <w:rsid w:val="00CC3618"/>
    <w:rsid w:val="00CD1946"/>
    <w:rsid w:val="00CD6807"/>
    <w:rsid w:val="00CD732A"/>
    <w:rsid w:val="00CD735B"/>
    <w:rsid w:val="00CE05D2"/>
    <w:rsid w:val="00CE62A0"/>
    <w:rsid w:val="00CE77B3"/>
    <w:rsid w:val="00CF274D"/>
    <w:rsid w:val="00CF4DB0"/>
    <w:rsid w:val="00CF6B70"/>
    <w:rsid w:val="00D026B3"/>
    <w:rsid w:val="00D04550"/>
    <w:rsid w:val="00D1307D"/>
    <w:rsid w:val="00D1319A"/>
    <w:rsid w:val="00D200B9"/>
    <w:rsid w:val="00D252BD"/>
    <w:rsid w:val="00D333A1"/>
    <w:rsid w:val="00D4422F"/>
    <w:rsid w:val="00D47C16"/>
    <w:rsid w:val="00D50672"/>
    <w:rsid w:val="00D5108A"/>
    <w:rsid w:val="00D514A1"/>
    <w:rsid w:val="00D62007"/>
    <w:rsid w:val="00D63DF8"/>
    <w:rsid w:val="00D65BEA"/>
    <w:rsid w:val="00D72542"/>
    <w:rsid w:val="00D7407F"/>
    <w:rsid w:val="00D76947"/>
    <w:rsid w:val="00D8198F"/>
    <w:rsid w:val="00D83008"/>
    <w:rsid w:val="00D8519B"/>
    <w:rsid w:val="00D96A84"/>
    <w:rsid w:val="00DA0611"/>
    <w:rsid w:val="00DA4189"/>
    <w:rsid w:val="00DA6B7A"/>
    <w:rsid w:val="00DB010D"/>
    <w:rsid w:val="00DB0D0B"/>
    <w:rsid w:val="00DB2351"/>
    <w:rsid w:val="00DB6CDF"/>
    <w:rsid w:val="00DC00A3"/>
    <w:rsid w:val="00DC7B07"/>
    <w:rsid w:val="00DD3A82"/>
    <w:rsid w:val="00DD4C93"/>
    <w:rsid w:val="00DD5D94"/>
    <w:rsid w:val="00DD7EA5"/>
    <w:rsid w:val="00DE0F55"/>
    <w:rsid w:val="00DE1038"/>
    <w:rsid w:val="00DF06DF"/>
    <w:rsid w:val="00DF150E"/>
    <w:rsid w:val="00DF25B7"/>
    <w:rsid w:val="00DF4177"/>
    <w:rsid w:val="00DF5E12"/>
    <w:rsid w:val="00E00BBE"/>
    <w:rsid w:val="00E03757"/>
    <w:rsid w:val="00E11D44"/>
    <w:rsid w:val="00E225F6"/>
    <w:rsid w:val="00E27F64"/>
    <w:rsid w:val="00E426F2"/>
    <w:rsid w:val="00E43779"/>
    <w:rsid w:val="00E46BA2"/>
    <w:rsid w:val="00E50F26"/>
    <w:rsid w:val="00E52688"/>
    <w:rsid w:val="00E53CE1"/>
    <w:rsid w:val="00E5721C"/>
    <w:rsid w:val="00E6024A"/>
    <w:rsid w:val="00E62449"/>
    <w:rsid w:val="00E728E7"/>
    <w:rsid w:val="00E81DA0"/>
    <w:rsid w:val="00E86769"/>
    <w:rsid w:val="00E9729B"/>
    <w:rsid w:val="00EA00A7"/>
    <w:rsid w:val="00EA29D6"/>
    <w:rsid w:val="00EA3260"/>
    <w:rsid w:val="00EA6969"/>
    <w:rsid w:val="00EB0425"/>
    <w:rsid w:val="00EB32B0"/>
    <w:rsid w:val="00EC36E8"/>
    <w:rsid w:val="00EC52FA"/>
    <w:rsid w:val="00ED09D3"/>
    <w:rsid w:val="00ED1CEE"/>
    <w:rsid w:val="00ED5CBB"/>
    <w:rsid w:val="00ED6534"/>
    <w:rsid w:val="00EE50FD"/>
    <w:rsid w:val="00EF0CCC"/>
    <w:rsid w:val="00EF34D8"/>
    <w:rsid w:val="00F10251"/>
    <w:rsid w:val="00F11221"/>
    <w:rsid w:val="00F14075"/>
    <w:rsid w:val="00F51163"/>
    <w:rsid w:val="00F51ED8"/>
    <w:rsid w:val="00F51FEA"/>
    <w:rsid w:val="00F539CB"/>
    <w:rsid w:val="00F5526D"/>
    <w:rsid w:val="00F6742C"/>
    <w:rsid w:val="00F70820"/>
    <w:rsid w:val="00F766AB"/>
    <w:rsid w:val="00F91595"/>
    <w:rsid w:val="00F936D1"/>
    <w:rsid w:val="00F9494A"/>
    <w:rsid w:val="00F973C8"/>
    <w:rsid w:val="00FA047F"/>
    <w:rsid w:val="00FA2A67"/>
    <w:rsid w:val="00FB1226"/>
    <w:rsid w:val="00FB1572"/>
    <w:rsid w:val="00FB54AA"/>
    <w:rsid w:val="00FB72A2"/>
    <w:rsid w:val="00FC1180"/>
    <w:rsid w:val="00FD0483"/>
    <w:rsid w:val="00FD1729"/>
    <w:rsid w:val="00FD4695"/>
    <w:rsid w:val="00FD5939"/>
    <w:rsid w:val="00FE34A7"/>
    <w:rsid w:val="00FE3DBE"/>
    <w:rsid w:val="00FF0332"/>
    <w:rsid w:val="01853808"/>
    <w:rsid w:val="0ECE41BB"/>
    <w:rsid w:val="11FC5B8F"/>
    <w:rsid w:val="14CF5443"/>
    <w:rsid w:val="15A07D7E"/>
    <w:rsid w:val="30F34067"/>
    <w:rsid w:val="3DC01EBB"/>
    <w:rsid w:val="40BF407F"/>
    <w:rsid w:val="49207DBA"/>
    <w:rsid w:val="493024B4"/>
    <w:rsid w:val="4B88528B"/>
    <w:rsid w:val="4C161AA6"/>
    <w:rsid w:val="4D9A72A3"/>
    <w:rsid w:val="53C41FF6"/>
    <w:rsid w:val="560873E9"/>
    <w:rsid w:val="5B8E02A2"/>
    <w:rsid w:val="5CFC60F1"/>
    <w:rsid w:val="5D6A152B"/>
    <w:rsid w:val="5EA24EC4"/>
    <w:rsid w:val="616051CB"/>
    <w:rsid w:val="661D6531"/>
    <w:rsid w:val="67DE36AA"/>
    <w:rsid w:val="689033BA"/>
    <w:rsid w:val="6B3A41AA"/>
    <w:rsid w:val="6B427D65"/>
    <w:rsid w:val="7629210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宋体" w:cs="Times New Roman"/>
      <w:sz w:val="22"/>
      <w:szCs w:val="22"/>
      <w:lang w:val="en-US" w:eastAsia="en-US" w:bidi="ar-SA"/>
    </w:rPr>
  </w:style>
  <w:style w:type="paragraph" w:styleId="2">
    <w:name w:val="heading 1"/>
    <w:basedOn w:val="3"/>
    <w:next w:val="1"/>
    <w:qFormat/>
    <w:locked/>
    <w:uiPriority w:val="0"/>
    <w:pPr>
      <w:keepNext/>
      <w:keepLines/>
      <w:snapToGrid w:val="0"/>
      <w:spacing w:line="360" w:lineRule="auto"/>
    </w:pPr>
    <w:rPr>
      <w:rFonts w:ascii="Times New Roman" w:hAnsi="Times New Roman" w:eastAsia="黑体"/>
      <w:b w:val="0"/>
      <w:kern w:val="44"/>
    </w:rPr>
  </w:style>
  <w:style w:type="paragraph" w:styleId="4">
    <w:name w:val="heading 2"/>
    <w:basedOn w:val="1"/>
    <w:next w:val="1"/>
    <w:unhideWhenUsed/>
    <w:qFormat/>
    <w:locked/>
    <w:uiPriority w:val="0"/>
    <w:pPr>
      <w:keepNext/>
      <w:keepLines/>
      <w:spacing w:line="360" w:lineRule="auto"/>
      <w:ind w:firstLine="440" w:firstLineChars="200"/>
      <w:outlineLvl w:val="1"/>
    </w:pPr>
    <w:rPr>
      <w:rFonts w:ascii="Arial" w:hAnsi="Arial"/>
      <w:sz w:val="24"/>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3">
    <w:name w:val="Title"/>
    <w:basedOn w:val="1"/>
    <w:qFormat/>
    <w:locked/>
    <w:uiPriority w:val="0"/>
    <w:pPr>
      <w:jc w:val="center"/>
      <w:outlineLvl w:val="0"/>
    </w:pPr>
    <w:rPr>
      <w:rFonts w:ascii="Arial" w:hAnsi="Arial"/>
      <w:b/>
      <w:sz w:val="32"/>
    </w:rPr>
  </w:style>
  <w:style w:type="paragraph" w:styleId="5">
    <w:name w:val="caption"/>
    <w:basedOn w:val="1"/>
    <w:next w:val="1"/>
    <w:link w:val="34"/>
    <w:unhideWhenUsed/>
    <w:qFormat/>
    <w:locked/>
    <w:uiPriority w:val="35"/>
    <w:pPr>
      <w:jc w:val="both"/>
    </w:pPr>
    <w:rPr>
      <w:rFonts w:ascii="Cambria" w:hAnsi="Cambria" w:eastAsia="黑体"/>
      <w:kern w:val="2"/>
      <w:sz w:val="20"/>
      <w:szCs w:val="20"/>
      <w:lang w:eastAsia="zh-CN"/>
    </w:rPr>
  </w:style>
  <w:style w:type="paragraph" w:styleId="6">
    <w:name w:val="Body Text"/>
    <w:basedOn w:val="1"/>
    <w:link w:val="22"/>
    <w:qFormat/>
    <w:uiPriority w:val="99"/>
    <w:pPr>
      <w:ind w:left="289"/>
    </w:pPr>
    <w:rPr>
      <w:rFonts w:ascii="宋体" w:hAnsi="宋体"/>
      <w:sz w:val="26"/>
      <w:szCs w:val="26"/>
    </w:rPr>
  </w:style>
  <w:style w:type="paragraph" w:styleId="7">
    <w:name w:val="toc 3"/>
    <w:basedOn w:val="1"/>
    <w:next w:val="1"/>
    <w:locked/>
    <w:uiPriority w:val="39"/>
    <w:pPr>
      <w:ind w:left="840" w:leftChars="400"/>
    </w:pPr>
  </w:style>
  <w:style w:type="paragraph" w:styleId="8">
    <w:name w:val="Plain Text"/>
    <w:basedOn w:val="1"/>
    <w:link w:val="43"/>
    <w:qFormat/>
    <w:uiPriority w:val="0"/>
    <w:pPr>
      <w:jc w:val="both"/>
    </w:pPr>
    <w:rPr>
      <w:rFonts w:ascii="宋体" w:hAnsi="Courier New" w:cs="Courier New"/>
      <w:kern w:val="2"/>
      <w:sz w:val="21"/>
      <w:szCs w:val="21"/>
      <w:lang w:eastAsia="zh-CN"/>
    </w:rPr>
  </w:style>
  <w:style w:type="paragraph" w:styleId="9">
    <w:name w:val="Date"/>
    <w:basedOn w:val="1"/>
    <w:next w:val="1"/>
    <w:link w:val="47"/>
    <w:semiHidden/>
    <w:unhideWhenUsed/>
    <w:uiPriority w:val="99"/>
    <w:pPr>
      <w:ind w:left="100" w:leftChars="2500"/>
    </w:pPr>
  </w:style>
  <w:style w:type="paragraph" w:styleId="10">
    <w:name w:val="Balloon Text"/>
    <w:basedOn w:val="1"/>
    <w:link w:val="29"/>
    <w:semiHidden/>
    <w:uiPriority w:val="99"/>
    <w:pPr>
      <w:jc w:val="both"/>
    </w:pPr>
    <w:rPr>
      <w:sz w:val="18"/>
      <w:szCs w:val="18"/>
      <w:lang w:eastAsia="zh-CN"/>
    </w:rPr>
  </w:style>
  <w:style w:type="paragraph" w:styleId="11">
    <w:name w:val="footer"/>
    <w:basedOn w:val="1"/>
    <w:link w:val="28"/>
    <w:qFormat/>
    <w:uiPriority w:val="99"/>
    <w:pPr>
      <w:tabs>
        <w:tab w:val="center" w:pos="4153"/>
        <w:tab w:val="right" w:pos="8306"/>
      </w:tabs>
      <w:snapToGrid w:val="0"/>
    </w:pPr>
    <w:rPr>
      <w:sz w:val="18"/>
      <w:szCs w:val="18"/>
    </w:rPr>
  </w:style>
  <w:style w:type="paragraph" w:styleId="12">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locked/>
    <w:uiPriority w:val="39"/>
  </w:style>
  <w:style w:type="paragraph" w:styleId="14">
    <w:name w:val="toc 2"/>
    <w:basedOn w:val="1"/>
    <w:next w:val="1"/>
    <w:qFormat/>
    <w:locked/>
    <w:uiPriority w:val="39"/>
    <w:pPr>
      <w:ind w:left="420" w:leftChars="200"/>
    </w:pPr>
  </w:style>
  <w:style w:type="paragraph" w:styleId="15">
    <w:name w:val="Normal (Web)"/>
    <w:basedOn w:val="1"/>
    <w:unhideWhenUsed/>
    <w:qFormat/>
    <w:uiPriority w:val="0"/>
    <w:pPr>
      <w:widowControl/>
      <w:spacing w:before="100" w:beforeAutospacing="1" w:after="100" w:afterAutospacing="1"/>
    </w:pPr>
    <w:rPr>
      <w:rFonts w:ascii="宋体" w:hAnsi="宋体" w:cs="宋体"/>
      <w:sz w:val="24"/>
      <w:szCs w:val="24"/>
      <w:lang w:eastAsia="zh-CN"/>
    </w:rPr>
  </w:style>
  <w:style w:type="table" w:styleId="17">
    <w:name w:val="Table Grid"/>
    <w:basedOn w:val="16"/>
    <w:qFormat/>
    <w:locked/>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Strong"/>
    <w:basedOn w:val="18"/>
    <w:qFormat/>
    <w:locked/>
    <w:uiPriority w:val="22"/>
    <w:rPr>
      <w:b/>
      <w:bCs/>
    </w:rPr>
  </w:style>
  <w:style w:type="character" w:styleId="20">
    <w:name w:val="Hyperlink"/>
    <w:basedOn w:val="18"/>
    <w:qFormat/>
    <w:uiPriority w:val="99"/>
    <w:rPr>
      <w:rFonts w:cs="Times New Roman"/>
      <w:color w:val="0000FF"/>
      <w:u w:val="single"/>
    </w:rPr>
  </w:style>
  <w:style w:type="table" w:customStyle="1" w:styleId="21">
    <w:name w:val="Table Normal1"/>
    <w:semiHidden/>
    <w:qFormat/>
    <w:uiPriority w:val="99"/>
    <w:pPr>
      <w:widowControl w:val="0"/>
    </w:pPr>
    <w:rPr>
      <w:sz w:val="22"/>
      <w:szCs w:val="22"/>
      <w:lang w:eastAsia="en-US"/>
    </w:rPr>
    <w:tblPr>
      <w:tblCellMar>
        <w:top w:w="0" w:type="dxa"/>
        <w:left w:w="0" w:type="dxa"/>
        <w:bottom w:w="0" w:type="dxa"/>
        <w:right w:w="0" w:type="dxa"/>
      </w:tblCellMar>
    </w:tblPr>
  </w:style>
  <w:style w:type="character" w:customStyle="1" w:styleId="22">
    <w:name w:val="正文文本 字符"/>
    <w:basedOn w:val="18"/>
    <w:link w:val="6"/>
    <w:semiHidden/>
    <w:qFormat/>
    <w:locked/>
    <w:uiPriority w:val="99"/>
    <w:rPr>
      <w:rFonts w:cs="Times New Roman"/>
      <w:kern w:val="0"/>
      <w:sz w:val="22"/>
      <w:lang w:eastAsia="en-US"/>
    </w:rPr>
  </w:style>
  <w:style w:type="paragraph" w:customStyle="1" w:styleId="23">
    <w:name w:val="Heading 11"/>
    <w:basedOn w:val="1"/>
    <w:qFormat/>
    <w:uiPriority w:val="99"/>
    <w:pPr>
      <w:outlineLvl w:val="1"/>
    </w:pPr>
    <w:rPr>
      <w:rFonts w:ascii="黑体" w:hAnsi="黑体" w:eastAsia="黑体"/>
      <w:sz w:val="32"/>
      <w:szCs w:val="32"/>
    </w:rPr>
  </w:style>
  <w:style w:type="paragraph" w:customStyle="1" w:styleId="24">
    <w:name w:val="Heading 21"/>
    <w:basedOn w:val="1"/>
    <w:qFormat/>
    <w:uiPriority w:val="99"/>
    <w:pPr>
      <w:ind w:left="560" w:hanging="629"/>
      <w:outlineLvl w:val="2"/>
    </w:pPr>
    <w:rPr>
      <w:rFonts w:ascii="宋体" w:hAnsi="宋体"/>
      <w:sz w:val="28"/>
      <w:szCs w:val="28"/>
    </w:rPr>
  </w:style>
  <w:style w:type="paragraph" w:customStyle="1" w:styleId="25">
    <w:name w:val="列出段落1"/>
    <w:basedOn w:val="1"/>
    <w:qFormat/>
    <w:uiPriority w:val="34"/>
  </w:style>
  <w:style w:type="paragraph" w:customStyle="1" w:styleId="26">
    <w:name w:val="Table Paragraph"/>
    <w:basedOn w:val="1"/>
    <w:qFormat/>
    <w:uiPriority w:val="99"/>
  </w:style>
  <w:style w:type="character" w:customStyle="1" w:styleId="27">
    <w:name w:val="页眉 字符"/>
    <w:basedOn w:val="18"/>
    <w:link w:val="12"/>
    <w:semiHidden/>
    <w:qFormat/>
    <w:locked/>
    <w:uiPriority w:val="99"/>
    <w:rPr>
      <w:rFonts w:cs="Times New Roman"/>
      <w:sz w:val="18"/>
      <w:szCs w:val="18"/>
    </w:rPr>
  </w:style>
  <w:style w:type="character" w:customStyle="1" w:styleId="28">
    <w:name w:val="页脚 字符"/>
    <w:basedOn w:val="18"/>
    <w:link w:val="11"/>
    <w:qFormat/>
    <w:locked/>
    <w:uiPriority w:val="99"/>
    <w:rPr>
      <w:rFonts w:cs="Times New Roman"/>
      <w:sz w:val="18"/>
      <w:szCs w:val="18"/>
    </w:rPr>
  </w:style>
  <w:style w:type="character" w:customStyle="1" w:styleId="29">
    <w:name w:val="批注框文本 字符"/>
    <w:basedOn w:val="18"/>
    <w:link w:val="10"/>
    <w:semiHidden/>
    <w:qFormat/>
    <w:locked/>
    <w:uiPriority w:val="99"/>
    <w:rPr>
      <w:rFonts w:ascii="Calibri" w:hAnsi="Calibri" w:eastAsia="宋体" w:cs="Times New Roman"/>
      <w:sz w:val="18"/>
      <w:szCs w:val="18"/>
      <w:lang w:val="en-US" w:eastAsia="zh-CN" w:bidi="ar-SA"/>
    </w:rPr>
  </w:style>
  <w:style w:type="paragraph" w:customStyle="1" w:styleId="30">
    <w:name w:val="YL正文"/>
    <w:basedOn w:val="1"/>
    <w:link w:val="31"/>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31">
    <w:name w:val="YL正文 Char"/>
    <w:basedOn w:val="18"/>
    <w:link w:val="30"/>
    <w:qFormat/>
    <w:locked/>
    <w:uiPriority w:val="99"/>
    <w:rPr>
      <w:rFonts w:ascii="仿宋" w:hAnsi="仿宋" w:eastAsia="宋体" w:cs="Times New Roman"/>
      <w:color w:val="000000"/>
      <w:kern w:val="2"/>
      <w:sz w:val="24"/>
      <w:szCs w:val="24"/>
      <w:lang w:val="en-US" w:eastAsia="zh-CN" w:bidi="ar-SA"/>
    </w:rPr>
  </w:style>
  <w:style w:type="paragraph" w:customStyle="1" w:styleId="32">
    <w:name w:val="YL六级"/>
    <w:basedOn w:val="1"/>
    <w:link w:val="33"/>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33">
    <w:name w:val="YL六级 Char"/>
    <w:basedOn w:val="18"/>
    <w:link w:val="32"/>
    <w:qFormat/>
    <w:locked/>
    <w:uiPriority w:val="99"/>
    <w:rPr>
      <w:rFonts w:ascii="仿宋" w:hAnsi="仿宋" w:eastAsia="宋体" w:cs="Times New Roman"/>
      <w:b/>
      <w:color w:val="000000"/>
      <w:kern w:val="2"/>
      <w:sz w:val="24"/>
      <w:szCs w:val="24"/>
      <w:lang w:val="en-US" w:eastAsia="zh-CN" w:bidi="ar-SA"/>
    </w:rPr>
  </w:style>
  <w:style w:type="character" w:customStyle="1" w:styleId="34">
    <w:name w:val="题注 字符"/>
    <w:basedOn w:val="18"/>
    <w:link w:val="5"/>
    <w:qFormat/>
    <w:uiPriority w:val="35"/>
    <w:rPr>
      <w:rFonts w:ascii="Cambria" w:hAnsi="Cambria" w:eastAsia="黑体"/>
      <w:kern w:val="2"/>
    </w:rPr>
  </w:style>
  <w:style w:type="paragraph" w:customStyle="1" w:styleId="35">
    <w:name w:val="XN表头"/>
    <w:basedOn w:val="5"/>
    <w:qFormat/>
    <w:uiPriority w:val="0"/>
    <w:pPr>
      <w:spacing w:beforeLines="30" w:afterLines="20"/>
      <w:jc w:val="center"/>
    </w:pPr>
    <w:rPr>
      <w:rFonts w:eastAsia="宋体"/>
      <w:b/>
      <w:sz w:val="24"/>
    </w:rPr>
  </w:style>
  <w:style w:type="paragraph" w:customStyle="1" w:styleId="36">
    <w:name w:val="XN表内容"/>
    <w:basedOn w:val="1"/>
    <w:link w:val="37"/>
    <w:qFormat/>
    <w:uiPriority w:val="0"/>
    <w:pPr>
      <w:spacing w:line="264" w:lineRule="auto"/>
      <w:jc w:val="center"/>
    </w:pPr>
    <w:rPr>
      <w:rFonts w:ascii="仿宋" w:hAnsi="仿宋"/>
      <w:color w:val="000000"/>
      <w:kern w:val="2"/>
      <w:sz w:val="21"/>
      <w:szCs w:val="24"/>
      <w:lang w:eastAsia="zh-CN"/>
    </w:rPr>
  </w:style>
  <w:style w:type="character" w:customStyle="1" w:styleId="37">
    <w:name w:val="XN表内容 Char"/>
    <w:basedOn w:val="18"/>
    <w:link w:val="36"/>
    <w:qFormat/>
    <w:uiPriority w:val="0"/>
    <w:rPr>
      <w:rFonts w:ascii="仿宋" w:hAnsi="仿宋"/>
      <w:color w:val="000000"/>
      <w:kern w:val="2"/>
      <w:sz w:val="21"/>
      <w:szCs w:val="24"/>
    </w:rPr>
  </w:style>
  <w:style w:type="paragraph" w:customStyle="1" w:styleId="38">
    <w:name w:val="表头"/>
    <w:basedOn w:val="1"/>
    <w:link w:val="39"/>
    <w:qFormat/>
    <w:uiPriority w:val="0"/>
    <w:pPr>
      <w:adjustRightInd w:val="0"/>
      <w:snapToGrid w:val="0"/>
      <w:jc w:val="center"/>
    </w:pPr>
    <w:rPr>
      <w:rFonts w:ascii="宋体" w:hAnsi="宋体"/>
      <w:b/>
      <w:sz w:val="20"/>
      <w:szCs w:val="21"/>
      <w:lang w:eastAsia="zh-CN"/>
    </w:rPr>
  </w:style>
  <w:style w:type="character" w:customStyle="1" w:styleId="39">
    <w:name w:val="表头 Char"/>
    <w:link w:val="38"/>
    <w:qFormat/>
    <w:uiPriority w:val="0"/>
    <w:rPr>
      <w:rFonts w:ascii="宋体" w:hAnsi="宋体"/>
      <w:b/>
      <w:szCs w:val="21"/>
    </w:rPr>
  </w:style>
  <w:style w:type="paragraph" w:customStyle="1" w:styleId="40">
    <w:name w:val="表头五号"/>
    <w:basedOn w:val="1"/>
    <w:link w:val="41"/>
    <w:qFormat/>
    <w:uiPriority w:val="0"/>
    <w:pPr>
      <w:autoSpaceDE w:val="0"/>
      <w:autoSpaceDN w:val="0"/>
      <w:spacing w:beforeLines="50" w:line="300" w:lineRule="auto"/>
      <w:ind w:firstLine="422" w:firstLineChars="200"/>
      <w:jc w:val="center"/>
    </w:pPr>
    <w:rPr>
      <w:rFonts w:ascii="宋体" w:hAnsi="宋体"/>
      <w:b/>
      <w:kern w:val="2"/>
      <w:sz w:val="21"/>
      <w:szCs w:val="24"/>
      <w:lang w:eastAsia="zh-CN"/>
    </w:rPr>
  </w:style>
  <w:style w:type="character" w:customStyle="1" w:styleId="41">
    <w:name w:val="表头五号 Char"/>
    <w:basedOn w:val="18"/>
    <w:link w:val="40"/>
    <w:qFormat/>
    <w:uiPriority w:val="0"/>
    <w:rPr>
      <w:rFonts w:ascii="宋体" w:hAnsi="宋体"/>
      <w:b/>
      <w:kern w:val="2"/>
      <w:sz w:val="21"/>
      <w:szCs w:val="24"/>
    </w:rPr>
  </w:style>
  <w:style w:type="paragraph" w:customStyle="1" w:styleId="42">
    <w:name w:val="列出段落11"/>
    <w:basedOn w:val="1"/>
    <w:qFormat/>
    <w:uiPriority w:val="99"/>
    <w:pPr>
      <w:ind w:firstLine="420" w:firstLineChars="200"/>
      <w:jc w:val="both"/>
    </w:pPr>
    <w:rPr>
      <w:rFonts w:ascii="Times New Roman" w:hAnsi="Times New Roman"/>
      <w:kern w:val="2"/>
      <w:sz w:val="21"/>
      <w:szCs w:val="24"/>
      <w:lang w:eastAsia="zh-CN"/>
    </w:rPr>
  </w:style>
  <w:style w:type="character" w:customStyle="1" w:styleId="43">
    <w:name w:val="纯文本 字符"/>
    <w:basedOn w:val="18"/>
    <w:link w:val="8"/>
    <w:qFormat/>
    <w:uiPriority w:val="0"/>
    <w:rPr>
      <w:rFonts w:ascii="宋体" w:hAnsi="Courier New" w:cs="Courier New"/>
      <w:kern w:val="2"/>
      <w:sz w:val="21"/>
      <w:szCs w:val="21"/>
    </w:rPr>
  </w:style>
  <w:style w:type="paragraph" w:styleId="44">
    <w:name w:val="List Paragraph"/>
    <w:basedOn w:val="1"/>
    <w:unhideWhenUsed/>
    <w:qFormat/>
    <w:uiPriority w:val="99"/>
    <w:pPr>
      <w:ind w:firstLine="420" w:firstLineChars="200"/>
    </w:pPr>
  </w:style>
  <w:style w:type="character" w:customStyle="1" w:styleId="45">
    <w:name w:val="正文2 Char"/>
    <w:link w:val="46"/>
    <w:qFormat/>
    <w:uiPriority w:val="0"/>
    <w:rPr>
      <w:rFonts w:ascii="宋体" w:hAnsi="宋体"/>
      <w:color w:val="000000"/>
      <w:kern w:val="2"/>
      <w:sz w:val="24"/>
    </w:rPr>
  </w:style>
  <w:style w:type="paragraph" w:customStyle="1" w:styleId="46">
    <w:name w:val="正文2"/>
    <w:basedOn w:val="1"/>
    <w:link w:val="45"/>
    <w:qFormat/>
    <w:uiPriority w:val="0"/>
    <w:pPr>
      <w:adjustRightInd w:val="0"/>
      <w:spacing w:line="360" w:lineRule="auto"/>
      <w:ind w:firstLine="480" w:firstLineChars="200"/>
      <w:jc w:val="both"/>
    </w:pPr>
    <w:rPr>
      <w:rFonts w:ascii="宋体" w:hAnsi="宋体"/>
      <w:color w:val="000000"/>
      <w:kern w:val="2"/>
      <w:sz w:val="24"/>
      <w:szCs w:val="20"/>
      <w:lang w:eastAsia="zh-CN"/>
    </w:rPr>
  </w:style>
  <w:style w:type="character" w:customStyle="1" w:styleId="47">
    <w:name w:val="日期 字符"/>
    <w:basedOn w:val="18"/>
    <w:link w:val="9"/>
    <w:semiHidden/>
    <w:qFormat/>
    <w:uiPriority w:val="99"/>
    <w:rPr>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oleObject" Target="embeddings/oleObject2.bin"/><Relationship Id="rId16" Type="http://schemas.openxmlformats.org/officeDocument/2006/relationships/image" Target="media/image10.png"/><Relationship Id="rId15" Type="http://schemas.openxmlformats.org/officeDocument/2006/relationships/oleObject" Target="embeddings/oleObject1.bin"/><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49"/>
    <customShpInfo spid="_x0000_s1046"/>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29F349-2D33-4A62-A0E5-23084425C39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2334</Words>
  <Characters>13306</Characters>
  <Lines>110</Lines>
  <Paragraphs>31</Paragraphs>
  <TotalTime>1664</TotalTime>
  <ScaleCrop>false</ScaleCrop>
  <LinksUpToDate>false</LinksUpToDate>
  <CharactersWithSpaces>15609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2019-02-14T07:49:00Z</dcterms:created>
  <dc:creator>赖凌祥</dc:creator>
  <cp:lastModifiedBy>一叶知秋</cp:lastModifiedBy>
  <cp:lastPrinted>2018-09-11T02:31:00Z</cp:lastPrinted>
  <dcterms:modified xsi:type="dcterms:W3CDTF">2021-10-29T08:21:23Z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D41903A6259F418AA117172AA56456F3</vt:lpwstr>
  </property>
</Properties>
</file>